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 w:rsidRPr="0086037F">
        <w:rPr>
          <w:color w:val="000000"/>
          <w:sz w:val="24"/>
          <w:szCs w:val="24"/>
        </w:rPr>
        <w:t>АДМИНИСТРАЦИЯ  МАНОЙЛИНСКОГО</w:t>
      </w:r>
    </w:p>
    <w:p w:rsidR="00C059AA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СЕЛЬСКОГО ПОСЕЛЕНИЯ</w:t>
      </w:r>
    </w:p>
    <w:p w:rsidR="00C059AA" w:rsidRPr="0086037F" w:rsidRDefault="00C059AA" w:rsidP="00C059AA">
      <w:pPr>
        <w:pStyle w:val="1"/>
        <w:spacing w:before="0" w:beforeAutospacing="0" w:after="0" w:afterAutospacing="0" w:line="240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6037F">
        <w:rPr>
          <w:color w:val="000000"/>
          <w:sz w:val="24"/>
          <w:szCs w:val="24"/>
        </w:rPr>
        <w:t>КЛЕТСКОГО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         </w:t>
      </w:r>
      <w:r w:rsidRPr="0086037F">
        <w:rPr>
          <w:color w:val="000000"/>
          <w:sz w:val="24"/>
          <w:szCs w:val="24"/>
        </w:rPr>
        <w:t>ВОЛГОГРАДСКОЙ  ОБЛАСТИ</w:t>
      </w:r>
    </w:p>
    <w:p w:rsidR="00C059AA" w:rsidRPr="0086037F" w:rsidRDefault="00C059AA" w:rsidP="00C059AA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C059AA" w:rsidRPr="0086037F" w:rsidTr="0032267C">
        <w:trPr>
          <w:trHeight w:val="180"/>
        </w:trPr>
        <w:tc>
          <w:tcPr>
            <w:tcW w:w="9180" w:type="dxa"/>
          </w:tcPr>
          <w:p w:rsidR="00C059AA" w:rsidRPr="0086037F" w:rsidRDefault="00C059AA" w:rsidP="00322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9AA" w:rsidRPr="0086037F" w:rsidRDefault="00C059AA" w:rsidP="00C059AA">
      <w:pPr>
        <w:tabs>
          <w:tab w:val="left" w:pos="3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37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6037F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0E549F">
        <w:rPr>
          <w:rFonts w:ascii="Times New Roman" w:hAnsi="Times New Roman" w:cs="Times New Roman"/>
          <w:sz w:val="24"/>
          <w:szCs w:val="24"/>
        </w:rPr>
        <w:t>29 октября  2021</w:t>
      </w:r>
      <w:r w:rsidRPr="0086037F">
        <w:rPr>
          <w:rFonts w:ascii="Times New Roman" w:hAnsi="Times New Roman" w:cs="Times New Roman"/>
          <w:sz w:val="24"/>
          <w:szCs w:val="24"/>
        </w:rPr>
        <w:t xml:space="preserve"> 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6037F">
        <w:rPr>
          <w:rFonts w:ascii="Times New Roman" w:hAnsi="Times New Roman" w:cs="Times New Roman"/>
          <w:sz w:val="24"/>
          <w:szCs w:val="24"/>
        </w:rPr>
        <w:t xml:space="preserve">№ </w:t>
      </w:r>
      <w:r w:rsidR="000E549F">
        <w:rPr>
          <w:rFonts w:ascii="Times New Roman" w:hAnsi="Times New Roman" w:cs="Times New Roman"/>
          <w:sz w:val="24"/>
          <w:szCs w:val="24"/>
        </w:rPr>
        <w:t>8</w:t>
      </w:r>
      <w:r w:rsidR="00F85EFF">
        <w:rPr>
          <w:rFonts w:ascii="Times New Roman" w:hAnsi="Times New Roman" w:cs="Times New Roman"/>
          <w:sz w:val="24"/>
          <w:szCs w:val="24"/>
        </w:rPr>
        <w:t>3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>Об основных направлениях бюджетной  политики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37F">
        <w:rPr>
          <w:rFonts w:ascii="Times New Roman" w:hAnsi="Times New Roman" w:cs="Times New Roman"/>
          <w:b/>
          <w:sz w:val="24"/>
          <w:szCs w:val="24"/>
        </w:rPr>
        <w:t xml:space="preserve"> Манойлинско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Клетского муниципального райо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="000E549F">
        <w:rPr>
          <w:rFonts w:ascii="Times New Roman" w:hAnsi="Times New Roman" w:cs="Times New Roman"/>
          <w:b/>
          <w:sz w:val="24"/>
          <w:szCs w:val="24"/>
        </w:rPr>
        <w:t>а Волгоградской области  на 2022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0E549F">
        <w:rPr>
          <w:rFonts w:ascii="Times New Roman" w:hAnsi="Times New Roman" w:cs="Times New Roman"/>
          <w:b/>
          <w:sz w:val="24"/>
          <w:szCs w:val="24"/>
        </w:rPr>
        <w:t>24</w:t>
      </w:r>
      <w:r w:rsidRPr="0086037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A616C">
        <w:rPr>
          <w:rFonts w:ascii="Times New Roman" w:hAnsi="Times New Roman" w:cs="Times New Roman"/>
          <w:sz w:val="24"/>
          <w:szCs w:val="24"/>
        </w:rPr>
        <w:t>В целях разработки проекта бюджета Манойлинского сельского поселения на 202</w:t>
      </w:r>
      <w:r w:rsidR="000E549F">
        <w:rPr>
          <w:rFonts w:ascii="Times New Roman" w:hAnsi="Times New Roman" w:cs="Times New Roman"/>
          <w:sz w:val="24"/>
          <w:szCs w:val="24"/>
        </w:rPr>
        <w:t xml:space="preserve">2 год и  на период  2023 – 2024 </w:t>
      </w:r>
      <w:r w:rsidRPr="00FA616C">
        <w:rPr>
          <w:rFonts w:ascii="Times New Roman" w:hAnsi="Times New Roman" w:cs="Times New Roman"/>
          <w:sz w:val="24"/>
          <w:szCs w:val="24"/>
        </w:rPr>
        <w:t xml:space="preserve">годы, руководствуясь ст. 172, 184.2 Бюджетного кодекса Российской Федерации, ст. 14 Федерального закона «Об общих принципах организации местного самоуправления в Российской Федерации», Устава Манойлинского сельского поселения Клетского муниципального района Волгоградской области, администрация Манойлинского сельского поселения Клетского муниципального района Волгоградской области </w:t>
      </w:r>
      <w:proofErr w:type="gramEnd"/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16C" w:rsidRPr="000E549F" w:rsidRDefault="00FA616C" w:rsidP="000E549F">
      <w:pPr>
        <w:pStyle w:val="ConsNormal"/>
        <w:widowControl/>
        <w:tabs>
          <w:tab w:val="left" w:pos="72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549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A616C" w:rsidRPr="00FA616C" w:rsidRDefault="00FA616C" w:rsidP="00FA616C">
      <w:pPr>
        <w:pStyle w:val="ConsNormal"/>
        <w:widowControl/>
        <w:tabs>
          <w:tab w:val="left" w:pos="720"/>
        </w:tabs>
        <w:ind w:right="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16C" w:rsidRDefault="00FA616C" w:rsidP="00FA616C">
      <w:pPr>
        <w:pStyle w:val="ConsNormal"/>
        <w:widowControl/>
        <w:numPr>
          <w:ilvl w:val="0"/>
          <w:numId w:val="1"/>
        </w:numPr>
        <w:tabs>
          <w:tab w:val="clear" w:pos="1455"/>
          <w:tab w:val="left" w:pos="0"/>
        </w:tabs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616C">
        <w:rPr>
          <w:rFonts w:ascii="Times New Roman" w:hAnsi="Times New Roman" w:cs="Times New Roman"/>
          <w:sz w:val="24"/>
          <w:szCs w:val="24"/>
        </w:rPr>
        <w:t>Утвердить Основные направления бюджетной и налоговой политики Манойлинс</w:t>
      </w:r>
      <w:r w:rsidR="000E549F">
        <w:rPr>
          <w:rFonts w:ascii="Times New Roman" w:hAnsi="Times New Roman" w:cs="Times New Roman"/>
          <w:sz w:val="24"/>
          <w:szCs w:val="24"/>
        </w:rPr>
        <w:t>кого сельского поселения на 2022-2024</w:t>
      </w:r>
      <w:r w:rsidRPr="00FA616C">
        <w:rPr>
          <w:rFonts w:ascii="Times New Roman" w:hAnsi="Times New Roman" w:cs="Times New Roman"/>
          <w:sz w:val="24"/>
          <w:szCs w:val="24"/>
        </w:rPr>
        <w:t xml:space="preserve"> гг. согласно приложению.</w:t>
      </w:r>
    </w:p>
    <w:p w:rsidR="00FA616C" w:rsidRPr="00FA616C" w:rsidRDefault="00FA616C" w:rsidP="00FA616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16C" w:rsidRPr="00FA616C" w:rsidRDefault="00FA616C" w:rsidP="00FA616C">
      <w:pPr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616C">
        <w:rPr>
          <w:rFonts w:ascii="Times New Roman" w:hAnsi="Times New Roman" w:cs="Times New Roman"/>
          <w:sz w:val="24"/>
          <w:szCs w:val="24"/>
        </w:rPr>
        <w:t xml:space="preserve">   2. Опубликовать настоящее Постановление </w:t>
      </w:r>
      <w:r w:rsidRPr="00FA616C">
        <w:rPr>
          <w:rFonts w:ascii="Times New Roman" w:hAnsi="Times New Roman" w:cs="Times New Roman"/>
          <w:bCs/>
          <w:sz w:val="24"/>
          <w:szCs w:val="24"/>
        </w:rPr>
        <w:t>на официальном сайте администрации Манойлинского сельского поселения в информационно - коммуникационной сети «Интернет».</w:t>
      </w:r>
    </w:p>
    <w:p w:rsidR="00FA616C" w:rsidRPr="00FA616C" w:rsidRDefault="00FA616C" w:rsidP="00FA616C">
      <w:pPr>
        <w:pStyle w:val="ConsNormal"/>
        <w:widowControl/>
        <w:numPr>
          <w:ilvl w:val="0"/>
          <w:numId w:val="2"/>
        </w:numPr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616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616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059AA" w:rsidRPr="0086037F" w:rsidRDefault="00C059AA" w:rsidP="00C059AA">
      <w:pPr>
        <w:tabs>
          <w:tab w:val="left" w:pos="3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        С.В. Литвиненко</w:t>
      </w: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49F" w:rsidRDefault="000E549F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Pr="0086037F" w:rsidRDefault="00C059AA" w:rsidP="00C059A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9AA" w:rsidRDefault="00C059AA" w:rsidP="00F71D82">
      <w:pPr>
        <w:shd w:val="clear" w:color="auto" w:fill="FFFFFF"/>
        <w:spacing w:after="0" w:line="240" w:lineRule="auto"/>
        <w:ind w:left="6762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постановлению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Манойлинского сельского поселения </w:t>
      </w:r>
    </w:p>
    <w:p w:rsidR="00C059AA" w:rsidRPr="00BA7FFE" w:rsidRDefault="00C059AA" w:rsidP="00C059AA">
      <w:pPr>
        <w:shd w:val="clear" w:color="auto" w:fill="FFFFFF"/>
        <w:spacing w:after="0" w:line="240" w:lineRule="auto"/>
        <w:ind w:left="6762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  </w:t>
      </w:r>
      <w:r w:rsidR="000E5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29.10.2021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Pr="00BA7F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</w:t>
      </w:r>
      <w:r w:rsidR="000E54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8</w:t>
      </w:r>
      <w:r w:rsidR="00F85E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ОСНОВНЫЕ НАПРАВЛЕНИЯ</w:t>
      </w:r>
    </w:p>
    <w:p w:rsidR="00C059AA" w:rsidRPr="00C059AA" w:rsidRDefault="00F71D82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бюджетной и налоговой политики</w:t>
      </w:r>
      <w:r w:rsidR="002F781E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Манойлинского сельского поселения</w:t>
      </w:r>
      <w:r w:rsidR="00481073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71D82" w:rsidRPr="00C059AA" w:rsidRDefault="000E549F" w:rsidP="00F71D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2022 – 2024</w:t>
      </w:r>
      <w:r w:rsidR="00F71D82"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годы</w:t>
      </w:r>
    </w:p>
    <w:p w:rsidR="00F71D82" w:rsidRPr="00C059AA" w:rsidRDefault="00F71D82" w:rsidP="00F71D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059A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Default="00A86900" w:rsidP="00A8690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         </w:t>
      </w:r>
      <w:proofErr w:type="gramStart"/>
      <w:r w:rsidRPr="00183CB4">
        <w:rPr>
          <w:rFonts w:eastAsia="Times New Roman"/>
          <w:color w:val="000000" w:themeColor="text1"/>
          <w:sz w:val="28"/>
          <w:szCs w:val="28"/>
        </w:rPr>
        <w:t>Основные направления бюджетной политики Манойлинского сельского поселения  на 20</w:t>
      </w:r>
      <w:r>
        <w:rPr>
          <w:rFonts w:eastAsia="Times New Roman"/>
          <w:color w:val="000000" w:themeColor="text1"/>
          <w:sz w:val="28"/>
          <w:szCs w:val="28"/>
        </w:rPr>
        <w:t>22 - 2024</w:t>
      </w:r>
      <w:r w:rsidRPr="00183CB4">
        <w:rPr>
          <w:rFonts w:eastAsia="Times New Roman"/>
          <w:color w:val="000000" w:themeColor="text1"/>
          <w:sz w:val="28"/>
          <w:szCs w:val="28"/>
        </w:rPr>
        <w:t> годы (далее также - бюджетная политика) разработаны в соответствии со </w:t>
      </w:r>
      <w:hyperlink r:id="rId7" w:anchor="block_172" w:history="1">
        <w:r w:rsidRPr="00183CB4">
          <w:rPr>
            <w:rFonts w:eastAsia="Times New Roman"/>
            <w:color w:val="000000" w:themeColor="text1"/>
            <w:sz w:val="28"/>
            <w:szCs w:val="28"/>
          </w:rPr>
          <w:t>статьей 172</w:t>
        </w:r>
      </w:hyperlink>
      <w:r w:rsidRPr="00183CB4">
        <w:rPr>
          <w:rFonts w:eastAsia="Times New Roman"/>
          <w:color w:val="000000" w:themeColor="text1"/>
          <w:sz w:val="28"/>
          <w:szCs w:val="28"/>
        </w:rPr>
        <w:t xml:space="preserve"> Бюджетного кодекса Российской Федерации, Законом Волгоградской области от 11 июня 2008 г.  №1694-ОД </w:t>
      </w:r>
      <w:bookmarkStart w:id="1" w:name="OLE_LINK5"/>
      <w:bookmarkStart w:id="2" w:name="OLE_LINK6"/>
      <w:r w:rsidRPr="00183CB4">
        <w:rPr>
          <w:rFonts w:eastAsia="Times New Roman"/>
          <w:color w:val="000000" w:themeColor="text1"/>
          <w:sz w:val="28"/>
          <w:szCs w:val="28"/>
        </w:rPr>
        <w:t>"</w:t>
      </w:r>
      <w:bookmarkEnd w:id="1"/>
      <w:bookmarkEnd w:id="2"/>
      <w:r w:rsidRPr="00183CB4">
        <w:rPr>
          <w:rFonts w:eastAsia="Times New Roman"/>
          <w:color w:val="000000" w:themeColor="text1"/>
          <w:sz w:val="28"/>
          <w:szCs w:val="28"/>
        </w:rPr>
        <w:t xml:space="preserve">О бюджетном процессе в Волгоградской области" </w:t>
      </w:r>
      <w:r w:rsidRPr="00183CB4">
        <w:rPr>
          <w:color w:val="000000" w:themeColor="text1"/>
          <w:sz w:val="28"/>
          <w:szCs w:val="28"/>
        </w:rPr>
        <w:t xml:space="preserve"> в целях сост</w:t>
      </w:r>
      <w:r>
        <w:rPr>
          <w:color w:val="000000" w:themeColor="text1"/>
          <w:sz w:val="28"/>
          <w:szCs w:val="28"/>
        </w:rPr>
        <w:t>авления проекта  бюджета на 2022 год и на плановый период 2023 и 2024</w:t>
      </w:r>
      <w:r w:rsidRPr="00183CB4">
        <w:rPr>
          <w:color w:val="000000" w:themeColor="text1"/>
          <w:sz w:val="28"/>
          <w:szCs w:val="28"/>
        </w:rPr>
        <w:t xml:space="preserve"> годов (далее – проект бюджета сельского</w:t>
      </w:r>
      <w:proofErr w:type="gramEnd"/>
      <w:r w:rsidRPr="00183CB4">
        <w:rPr>
          <w:color w:val="000000" w:themeColor="text1"/>
          <w:sz w:val="28"/>
          <w:szCs w:val="28"/>
        </w:rPr>
        <w:t xml:space="preserve"> поселения). </w:t>
      </w:r>
    </w:p>
    <w:p w:rsidR="00A86900" w:rsidRPr="00504E48" w:rsidRDefault="00A86900" w:rsidP="00A86900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Pr="00183CB4">
        <w:rPr>
          <w:rFonts w:eastAsia="Times New Roman"/>
          <w:color w:val="000000" w:themeColor="text1"/>
          <w:sz w:val="28"/>
          <w:szCs w:val="28"/>
        </w:rPr>
        <w:t> </w:t>
      </w:r>
      <w:r w:rsidRPr="00504E48">
        <w:rPr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местного бюджета на 20</w:t>
      </w:r>
      <w:r>
        <w:rPr>
          <w:sz w:val="28"/>
          <w:szCs w:val="28"/>
        </w:rPr>
        <w:t>22</w:t>
      </w:r>
      <w:r w:rsidRPr="00504E48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504E48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504E48">
        <w:rPr>
          <w:sz w:val="28"/>
          <w:szCs w:val="28"/>
        </w:rPr>
        <w:t xml:space="preserve"> годов, основных подходов к его формированию, общего порядка разработки основных прогнозируемых параметров бюджета, а также обеспечение прозрачности и открытости бюджетного планирования.</w:t>
      </w:r>
    </w:p>
    <w:p w:rsidR="00A86900" w:rsidRPr="00504E48" w:rsidRDefault="00A86900" w:rsidP="00A8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Основные итоги реализации бюджетной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налоговой поли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тики в 2020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году и 9 месяцев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г.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итогам 2020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года обеспечена положительная динамика роста налоговых и неналоговых доходов бюджета Манойлинского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  доходов составил 6422,3тыс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рублей. Расходы составили 6185,0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рублей. По рез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ультатам исполнения сложился  профицит – 237,3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 рублей.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Среднедушевой бюджетный доход на жителя Манойлинского сельского поселения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составил 6,26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тыс. рублей.</w:t>
      </w:r>
    </w:p>
    <w:p w:rsidR="00A86900" w:rsidRPr="00C73DA9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86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доходными источниками бюджета сельского поселения являлись собственные доходы и безвозмездные поступления из районного и областного бюджетов.</w:t>
      </w:r>
      <w:proofErr w:type="gramEnd"/>
      <w:r w:rsidRPr="00F86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Их объем составил 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3617,4</w:t>
      </w:r>
      <w:r w:rsidRPr="00F86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2804,9</w:t>
      </w:r>
      <w:r w:rsidRPr="00F86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соответственно, или 100 процентов всех поступлений в бюджет сельского</w:t>
      </w:r>
      <w:r w:rsidRPr="002C0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86A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</w:t>
      </w:r>
      <w:r w:rsidRPr="009E141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C035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73DA9">
        <w:rPr>
          <w:rFonts w:ascii="Times New Roman" w:eastAsia="Times New Roman" w:hAnsi="Times New Roman" w:cs="Times New Roman"/>
          <w:sz w:val="28"/>
          <w:szCs w:val="28"/>
        </w:rPr>
        <w:t xml:space="preserve">с ростом уровня собственных доходов  к уровню 2019 года – на  398,2 тыс.рублей, или на 112 процентов. 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Бюджетная политика в сфере бюджетных расходов была направлена на решение социальных и экономических задач сельского поселения.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является обеспечение расходов в социальной сфере, развитие благоустройства территории сельского поселения. Расходы на социальную политику, культуру, спорт,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образование,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благоустройство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2020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году составили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1989,8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рублей, или 32,1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процента всех расходов бюджета Манойлинского сельского поселения.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период 9 месяцев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г. исполнение бюджета Манойлинского сельского поселения составило: по доходам –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4659,1 тыс. рублей, или 68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процент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годовом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плану, по расходам – 5576,2 тыс. рублей, или 67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процентов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годовому плану.</w:t>
      </w:r>
    </w:p>
    <w:p w:rsidR="00A86900" w:rsidRPr="00417891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3019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2021 году проведена комплексная работа  по обеспечению поступлений налоговых и неналоговых доходов в бюджет Манойлинского сельского поселения обязательных взносов в государственные внебюджетные фонды и повышению результативности  бюджетных расходов. В результате деятельности комиссии на 01.10.2021г. дополнительно поступило в консолидированный бюджет  85,8 тыс. рублей. 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</w:rPr>
        <w:t>Бюджетная политика реализуется с учетом выполнения основных задач по обеспечению устойчивости и сбалансированности бюджета сельского поселения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рамках межбюджетного регулирования на текущие решения вопросов местного значения перечислено в 2021г. на 01.10.2021г. 1307,2 тыс. руб.  или  96% к годовым назначениям.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сельского поселения.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Манойлинском</w:t>
      </w:r>
      <w:proofErr w:type="spellEnd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сельском поселении выстроена система внутреннего  финансового контроля, охватывающая все этапы бюджетного процесса: планирование бюджетных расходов, размещение заказов для государственных и муниципальных нужд, санкционирование оплаты денежных обязательств, фактическое исполнение бюджета.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Основные цели и задачи бюджетной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налоговой политики на 2022 – 2024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Продолжится реализация взятой за основу в 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бюджетной политики.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на 2022 – 2024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будут являться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качественное и эффективное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финансами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стабильность налоговых и неналоговых условий, инвестирование в человеческий капитал.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 направлением администрации Манойлинского сельского поселения в сфере налоговой политики будет являться создание благоприятных условий для осуществления предпринимательской  деятельности как основного источника обеспечения наполняемости местного бюджета собственными доходами.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Приоритетом налоговой политики остается обеспечение стабильного роста доходов сельского поселения на основе неизменности налоговых условий. Предполагается сохранение направленности  налоговой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политики на повышение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темпов роста предпринимательской активности и уровня жизни сельского населения.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Эффективное управление расходами будет обеспечиваться посредством реализации муниципальных программ сельского поселения, в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которых учтены все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иоритеты развития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сферы благоустройства,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коммунальной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инфраструктуры,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дорожного хозяйства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другие направления.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предстоящем периоде продолжится работа по повышению качества и эффективности реализации муниципальных программ как основного инструмента бюджетного планирования и операционного управления.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Основное внимание при исполнении бюджета будет уделено операционной эффективности бюджетных расходов. Это – безусловное соблюдение бюджетного законодательства, законодательства в сфере закупок, своевременность заключения муниципальных контрактов, реализация эффективной работы с территориальными районными и областными органами, обеспечение контроля на всех этапах исполнения бюджета.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направления для обеспечения устойчивого и сбалансированного исполнения бюджета: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увеличение поступлений налоговых и неналоговых доходов;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оптимизация бюджетных расходов;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межбюджетных отношений на районном уровне;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(исполнение) бюджета с соблюдением ограничений по объему дефицита бюджета.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 Приоритеты бюджетных расходов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Приоритетом бюджетной политики в сфере расходов, как и в прошлые годы, будут инвестиции в человеческий капитал, предоставление качественных и конкурентных муниципальных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услуг.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закона, одобренным Правительством РФ (556367-7), 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принятым </w:t>
      </w:r>
      <w:r w:rsidRPr="004F2B7D">
        <w:rPr>
          <w:rFonts w:ascii="Times New Roman" w:eastAsia="Times New Roman" w:hAnsi="Times New Roman" w:cs="Times New Roman"/>
          <w:sz w:val="28"/>
          <w:szCs w:val="28"/>
        </w:rPr>
        <w:t>Федеральным законом от 19.06.</w:t>
      </w:r>
      <w:r>
        <w:rPr>
          <w:rFonts w:ascii="Times New Roman" w:eastAsia="Times New Roman" w:hAnsi="Times New Roman" w:cs="Times New Roman"/>
          <w:sz w:val="28"/>
          <w:szCs w:val="28"/>
        </w:rPr>
        <w:t>2000</w:t>
      </w:r>
      <w:r w:rsidRPr="004F2B7D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 82-ФЗ о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внесении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поправок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статью 1 Федерального закона «О минимальном размере оплаты труда» будет предусмотрено повышение расходов на заработную плату низкооплачиваемых работников в связи с ее доведением до минимального размера оплаты труда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с 12792 рублей  до 13617 рублей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Приоритетными направлениям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инвестиционных расходов в 2022 – 2024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годах будут: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ранее принятых обязательств по объектам муниципальной собственности;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финансирование мероприятий из средств муниципального дорожного фонда Манойлинского сельского поселения, направленных на содержание и ремонт действующей сети автомобильных дорог общего пользования местного значения;</w:t>
      </w:r>
    </w:p>
    <w:p w:rsidR="00A86900" w:rsidRPr="00D14B0C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муниципальной программы сельского поселения «Комплексное развитие систем коммунальной инфраструктуры  Манойлинского сельского поселения  Клетского муниципального района Волгоградской области на период  2018-2023 годов»;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4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финансовое обеспечение муниципальной программы сельского поселения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Энергосбережение и повы</w:t>
      </w:r>
      <w:r w:rsidRPr="00D14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шение энергетической 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Pr="00D14B0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фективности на территории  Манойлинского сельского поселения  2020-2023 годы»;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Главными распорядителями средств бюджета Манойлинского сельского поселения будут пересматриваться отраслевые приоритеты в рамках общих бюджетных подходов и доведенных предельных показателей расходов местного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Манойлинского сельского поселения.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 Повышение эффективности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оптимизация структуры бюджетных расходов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 их оптимизации и повышения эффективности использования финансовых ресурсов.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расходов: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оптимизация и переформатирование бюджетных расходов с учетом необходимости реализации приоритетных направлений;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непрерывности внутреннего муниципального финансового контроля на всех этапах бюджетного процесса;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механизмов контроля и регулирования контрактной системы в сфере закупок товаров, работ, услуг для обеспечения  муниципальных нужд с учетом подходов и принципов, принятых на </w:t>
      </w:r>
      <w:proofErr w:type="gramStart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федеральном</w:t>
      </w:r>
      <w:proofErr w:type="gramEnd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других уровнях;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повышения эффективности осуществления закупок, товаров, работ, услуг для обеспечения нужд Манойлинского сельского поселения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совершенствование межбюджетных отношений;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2.4. Основные подходы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формированию межбюджетных отношений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Бюджетная политика в сфе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 межбюджетных отношений в 2022 – 2024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годах будет сосредоточена на решении следующих задач: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содействие сбалансированности местного бюджета;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эффективности бюджетных расходов и бюджетная консолидация;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ответственности за использование бюджетных средств.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поддержания сбалансированности местного бюджета в течение планового периода будет продолжено применение мер, направленных на ограничение дефицита, обеспечение экономического развития.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этих целях в соответствии с положениями бюджетного законодательства будут проведены мероприятия, включающее в себя обязательства по соблюдению бюджетных ограничений, меры, направленные на рост налоговых и неналоговых доходов, социально-экономическое развитие сельского поселения,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доходного потенциала сельского поселения согласно Плана мероприятий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продолжена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контролю за качественным и своевременным принятием местного бюджета, его исполнения, отсутствия просроченной кредиторской задолженности.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помощи, своевременного ее доведения до сельского поселения, а также </w:t>
      </w:r>
      <w:proofErr w:type="gramStart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эффективным расходованием целевых межбюджетных трансфертов.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Дотации для местного бюджета будут утверждаться в соответствии с нормами  федерального, областного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районного 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бюджетного законодательства, 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Администрации Манойлинского сельского поселения при формировании местного бюджета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 2022 – 2024</w:t>
      </w: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 необходимо исходить из обеспечения принятия реалистичного бюджета и повышения качества бюджетного планирования.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2.5. Повышение прозрачности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открытости бюджетного процесса</w:t>
      </w:r>
    </w:p>
    <w:p w:rsidR="00A86900" w:rsidRPr="00183CB4" w:rsidRDefault="00A86900" w:rsidP="00A869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году планируется при осуществлении исполнения, планирования бюджета и осуществления закупок товаров работ услуг использовать единое информационное пространство Волгоградской области с применением информационных и телекоммуникационных технологий в сфере управления общественными финансами. В ближайший год предстоит пройти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интеграцию бюджетного и закупочного процесса муниципальных заказчиков Манойлинского сельского поселения, автоматизацию контрольных процедур, развитие информационного пространства в целях повышения открытости и доступности для граждан и организаций информации о бюджетном и закупочном процессе Манойлинского сельского поселения.</w:t>
      </w:r>
    </w:p>
    <w:p w:rsidR="00A86900" w:rsidRPr="00183CB4" w:rsidRDefault="00A86900" w:rsidP="00A869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Продолжится актуализация информации в наглядной и доступной для граждан форме информационном листке сельского поселения «Родной хуторок».</w:t>
      </w:r>
    </w:p>
    <w:p w:rsidR="00A86900" w:rsidRPr="00183CB4" w:rsidRDefault="00A86900" w:rsidP="00A869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в предстоящем периоде предусмотрена возможность  широкого вовлечения граждан в процедуры обсуждения и принятия бюджетных решений, общественного контроля их эффективности и результативности.</w:t>
      </w:r>
    </w:p>
    <w:p w:rsidR="00A86900" w:rsidRPr="00183CB4" w:rsidRDefault="00A86900" w:rsidP="00A8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 </w:t>
      </w:r>
    </w:p>
    <w:p w:rsidR="00A86900" w:rsidRPr="00183CB4" w:rsidRDefault="00A86900" w:rsidP="00A869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83C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86900" w:rsidRDefault="00A86900" w:rsidP="00A86900">
      <w:pPr>
        <w:pStyle w:val="a4"/>
        <w:spacing w:before="168" w:beforeAutospacing="0" w:after="168" w:afterAutospacing="0"/>
        <w:ind w:firstLine="750"/>
        <w:jc w:val="both"/>
        <w:rPr>
          <w:color w:val="000000" w:themeColor="text1"/>
          <w:sz w:val="28"/>
          <w:szCs w:val="28"/>
        </w:rPr>
      </w:pPr>
    </w:p>
    <w:p w:rsidR="008942ED" w:rsidRPr="00C059AA" w:rsidRDefault="008942ED" w:rsidP="00A86900">
      <w:pPr>
        <w:pStyle w:val="Default"/>
        <w:ind w:left="-426" w:firstLine="426"/>
        <w:jc w:val="both"/>
        <w:rPr>
          <w:color w:val="000000" w:themeColor="text1"/>
        </w:rPr>
      </w:pPr>
    </w:p>
    <w:sectPr w:rsidR="008942ED" w:rsidRPr="00C059AA" w:rsidSect="00683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0BCC"/>
    <w:multiLevelType w:val="hybridMultilevel"/>
    <w:tmpl w:val="5F06D27C"/>
    <w:lvl w:ilvl="0" w:tplc="346EB3A6">
      <w:start w:val="3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>
    <w:nsid w:val="66A87B49"/>
    <w:multiLevelType w:val="multilevel"/>
    <w:tmpl w:val="66A87B49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D82"/>
    <w:rsid w:val="0002196D"/>
    <w:rsid w:val="000374F9"/>
    <w:rsid w:val="000464A7"/>
    <w:rsid w:val="00072371"/>
    <w:rsid w:val="000837DF"/>
    <w:rsid w:val="000927CA"/>
    <w:rsid w:val="000A0C10"/>
    <w:rsid w:val="000D0FF5"/>
    <w:rsid w:val="000E549F"/>
    <w:rsid w:val="0010794D"/>
    <w:rsid w:val="001226E1"/>
    <w:rsid w:val="001367CF"/>
    <w:rsid w:val="00183CB4"/>
    <w:rsid w:val="001C09D1"/>
    <w:rsid w:val="001C2ACE"/>
    <w:rsid w:val="001E38A9"/>
    <w:rsid w:val="00265B8E"/>
    <w:rsid w:val="0027564B"/>
    <w:rsid w:val="002833ED"/>
    <w:rsid w:val="00285A5E"/>
    <w:rsid w:val="00293DAD"/>
    <w:rsid w:val="002B0CF7"/>
    <w:rsid w:val="002F781E"/>
    <w:rsid w:val="003257B8"/>
    <w:rsid w:val="00350287"/>
    <w:rsid w:val="00420885"/>
    <w:rsid w:val="00423262"/>
    <w:rsid w:val="00434854"/>
    <w:rsid w:val="00481073"/>
    <w:rsid w:val="004D6E92"/>
    <w:rsid w:val="004F2B7D"/>
    <w:rsid w:val="004F4F76"/>
    <w:rsid w:val="00504E48"/>
    <w:rsid w:val="005155A0"/>
    <w:rsid w:val="005525FE"/>
    <w:rsid w:val="0055418A"/>
    <w:rsid w:val="00575184"/>
    <w:rsid w:val="005F0031"/>
    <w:rsid w:val="005F7479"/>
    <w:rsid w:val="00652ED4"/>
    <w:rsid w:val="0068137C"/>
    <w:rsid w:val="00683CF6"/>
    <w:rsid w:val="006A5FF7"/>
    <w:rsid w:val="006D62A0"/>
    <w:rsid w:val="00702CD6"/>
    <w:rsid w:val="00716687"/>
    <w:rsid w:val="007338E5"/>
    <w:rsid w:val="007759CC"/>
    <w:rsid w:val="007F7CA3"/>
    <w:rsid w:val="00825A00"/>
    <w:rsid w:val="0084093E"/>
    <w:rsid w:val="00847245"/>
    <w:rsid w:val="00862A04"/>
    <w:rsid w:val="008942ED"/>
    <w:rsid w:val="008A2CD8"/>
    <w:rsid w:val="008F23CF"/>
    <w:rsid w:val="008F6910"/>
    <w:rsid w:val="00903919"/>
    <w:rsid w:val="00940893"/>
    <w:rsid w:val="0095270A"/>
    <w:rsid w:val="009551AA"/>
    <w:rsid w:val="00A24DA3"/>
    <w:rsid w:val="00A86900"/>
    <w:rsid w:val="00AC3AE6"/>
    <w:rsid w:val="00AD5C9E"/>
    <w:rsid w:val="00B06744"/>
    <w:rsid w:val="00B26D5C"/>
    <w:rsid w:val="00B345FD"/>
    <w:rsid w:val="00B67CFF"/>
    <w:rsid w:val="00B82E0D"/>
    <w:rsid w:val="00BA480C"/>
    <w:rsid w:val="00BB211F"/>
    <w:rsid w:val="00BC3A26"/>
    <w:rsid w:val="00C059AA"/>
    <w:rsid w:val="00C23898"/>
    <w:rsid w:val="00C813D6"/>
    <w:rsid w:val="00CD30BC"/>
    <w:rsid w:val="00CE4F87"/>
    <w:rsid w:val="00D1741F"/>
    <w:rsid w:val="00D31E7E"/>
    <w:rsid w:val="00D430DC"/>
    <w:rsid w:val="00D54EE1"/>
    <w:rsid w:val="00D71A3D"/>
    <w:rsid w:val="00D7222D"/>
    <w:rsid w:val="00D91893"/>
    <w:rsid w:val="00DC105C"/>
    <w:rsid w:val="00DE398C"/>
    <w:rsid w:val="00DE467B"/>
    <w:rsid w:val="00DF5C60"/>
    <w:rsid w:val="00E37E9B"/>
    <w:rsid w:val="00E56E80"/>
    <w:rsid w:val="00E706DB"/>
    <w:rsid w:val="00E9181D"/>
    <w:rsid w:val="00EB5C7B"/>
    <w:rsid w:val="00EE2DB4"/>
    <w:rsid w:val="00EF5B5E"/>
    <w:rsid w:val="00F24470"/>
    <w:rsid w:val="00F3603F"/>
    <w:rsid w:val="00F3650D"/>
    <w:rsid w:val="00F43F3B"/>
    <w:rsid w:val="00F515CF"/>
    <w:rsid w:val="00F71D82"/>
    <w:rsid w:val="00F85EFF"/>
    <w:rsid w:val="00FA59DB"/>
    <w:rsid w:val="00FA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479"/>
  </w:style>
  <w:style w:type="paragraph" w:styleId="1">
    <w:name w:val="heading 1"/>
    <w:basedOn w:val="a"/>
    <w:link w:val="10"/>
    <w:uiPriority w:val="9"/>
    <w:qFormat/>
    <w:rsid w:val="00F71D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1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1D8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F71D8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parator">
    <w:name w:val="separator"/>
    <w:basedOn w:val="a0"/>
    <w:rsid w:val="00F71D82"/>
  </w:style>
  <w:style w:type="paragraph" w:customStyle="1" w:styleId="aright">
    <w:name w:val="aright"/>
    <w:basedOn w:val="a"/>
    <w:rsid w:val="00F71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71D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2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FA6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List Paragraph"/>
    <w:basedOn w:val="a"/>
    <w:uiPriority w:val="34"/>
    <w:qFormat/>
    <w:rsid w:val="001E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462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3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1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87123">
                                  <w:marLeft w:val="525"/>
                                  <w:marRight w:val="3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5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9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877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82769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869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12604/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6A930-20AD-42C2-80A8-366B764E8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48</cp:revision>
  <cp:lastPrinted>2017-10-19T07:46:00Z</cp:lastPrinted>
  <dcterms:created xsi:type="dcterms:W3CDTF">2017-10-13T12:56:00Z</dcterms:created>
  <dcterms:modified xsi:type="dcterms:W3CDTF">2021-11-10T12:27:00Z</dcterms:modified>
</cp:coreProperties>
</file>