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color w:val="000000"/>
          <w:szCs w:val="24"/>
        </w:rPr>
      </w:pPr>
      <w:r>
        <w:rPr>
          <w:b/>
          <w:color w:val="000000"/>
          <w:szCs w:val="24"/>
        </w:rPr>
        <w:t>АДМИНИСТРАЦИЯ  МАНОЙЛИНСКОГО</w:t>
      </w:r>
    </w:p>
    <w:p>
      <w:pPr>
        <w:pStyle w:val="2"/>
        <w:jc w:val="center"/>
        <w:rPr>
          <w:b/>
          <w:color w:val="000000"/>
          <w:szCs w:val="24"/>
        </w:rPr>
      </w:pPr>
      <w:r>
        <w:rPr>
          <w:b/>
          <w:color w:val="000000"/>
          <w:szCs w:val="24"/>
        </w:rPr>
        <w:t>СЕЛЬСКОГО ПОСЕЛЕНИЯ</w:t>
      </w:r>
    </w:p>
    <w:p>
      <w:pPr>
        <w:pStyle w:val="2"/>
        <w:jc w:val="center"/>
        <w:rPr>
          <w:b/>
          <w:color w:val="000000"/>
          <w:szCs w:val="24"/>
        </w:rPr>
      </w:pPr>
      <w:r>
        <w:rPr>
          <w:b/>
          <w:color w:val="000000"/>
          <w:szCs w:val="24"/>
        </w:rPr>
        <w:t xml:space="preserve"> КЛЕТСКОГО МУНИЦИПАЛЬНОГО РАЙОНА</w:t>
      </w:r>
    </w:p>
    <w:p>
      <w:pPr>
        <w:pStyle w:val="2"/>
        <w:jc w:val="center"/>
        <w:rPr>
          <w:color w:val="000000"/>
          <w:szCs w:val="24"/>
        </w:rPr>
      </w:pPr>
      <w:r>
        <w:rPr>
          <w:b/>
          <w:color w:val="000000"/>
          <w:szCs w:val="24"/>
        </w:rPr>
        <w:t xml:space="preserve">  ВОЛГОГРАДСКОЙ  ОБЛАСТИ</w:t>
      </w:r>
    </w:p>
    <w:p>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403583,  х.Манойлин, ул.Школьная, д. 9. тел/факс 8-84466 4-56-46 ОКПО 4126637</w:t>
      </w:r>
    </w:p>
    <w:p>
      <w:pPr>
        <w:pBdr>
          <w:bottom w:val="single" w:color="auto" w:sz="12" w:space="1"/>
        </w:pBdr>
        <w:tabs>
          <w:tab w:val="center" w:pos="4677"/>
          <w:tab w:val="right" w:pos="9355"/>
        </w:tabs>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р/счет 40204810800000000339 в Отделение Волгограда </w:t>
      </w:r>
    </w:p>
    <w:p>
      <w:pPr>
        <w:pBdr>
          <w:bottom w:val="single" w:color="auto" w:sz="12" w:space="1"/>
        </w:pBdr>
        <w:tabs>
          <w:tab w:val="center" w:pos="4677"/>
          <w:tab w:val="right" w:pos="9355"/>
        </w:tabs>
        <w:spacing w:after="0"/>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ИНН/ КПП 3412301348/341201001</w:t>
      </w:r>
    </w:p>
    <w:tbl>
      <w:tblPr>
        <w:tblStyle w:val="4"/>
        <w:tblW w:w="0" w:type="auto"/>
        <w:tblInd w:w="108" w:type="dxa"/>
        <w:tblLayout w:type="autofit"/>
        <w:tblCellMar>
          <w:top w:w="0" w:type="dxa"/>
          <w:left w:w="108" w:type="dxa"/>
          <w:bottom w:w="0" w:type="dxa"/>
          <w:right w:w="108" w:type="dxa"/>
        </w:tblCellMar>
      </w:tblPr>
      <w:tblGrid>
        <w:gridCol w:w="9360"/>
      </w:tblGrid>
      <w:tr>
        <w:trPr>
          <w:trHeight w:val="180" w:hRule="atLeast"/>
        </w:trPr>
        <w:tc>
          <w:tcPr>
            <w:tcW w:w="9360" w:type="dxa"/>
          </w:tcPr>
          <w:p>
            <w:pPr>
              <w:spacing w:after="0" w:line="240" w:lineRule="auto"/>
              <w:rPr>
                <w:rFonts w:ascii="Times New Roman" w:hAnsi="Times New Roman" w:eastAsia="Calibri" w:cs="Times New Roman"/>
                <w:sz w:val="24"/>
                <w:szCs w:val="24"/>
              </w:rPr>
            </w:pPr>
          </w:p>
        </w:tc>
      </w:tr>
    </w:tbl>
    <w:p>
      <w:pPr>
        <w:autoSpaceDE w:val="0"/>
        <w:autoSpaceDN w:val="0"/>
        <w:adjustRightInd w:val="0"/>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П О С Т А Н О В Л Е Н И Е</w:t>
      </w:r>
    </w:p>
    <w:p>
      <w:pPr>
        <w:autoSpaceDE w:val="0"/>
        <w:autoSpaceDN w:val="0"/>
        <w:adjustRightInd w:val="0"/>
        <w:spacing w:after="0" w:line="240" w:lineRule="auto"/>
        <w:jc w:val="center"/>
        <w:rPr>
          <w:rFonts w:ascii="Times New Roman" w:hAnsi="Times New Roman" w:eastAsia="Calibri" w:cs="Times New Roman"/>
          <w:sz w:val="24"/>
          <w:szCs w:val="24"/>
        </w:rPr>
      </w:pPr>
    </w:p>
    <w:p>
      <w:pPr>
        <w:autoSpaceDE w:val="0"/>
        <w:autoSpaceDN w:val="0"/>
        <w:adjustRightInd w:val="0"/>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от   11 декабря  2020 года                                                                                                       № 85</w:t>
      </w:r>
    </w:p>
    <w:p>
      <w:pPr>
        <w:spacing w:after="0" w:line="240" w:lineRule="auto"/>
        <w:ind w:left="1134"/>
        <w:rPr>
          <w:rFonts w:ascii="Times New Roman" w:hAnsi="Times New Roman" w:eastAsia="Times New Roman" w:cs="Times New Roman"/>
          <w:sz w:val="28"/>
          <w:szCs w:val="24"/>
          <w:lang w:eastAsia="ru-RU"/>
        </w:rPr>
      </w:pPr>
    </w:p>
    <w:p>
      <w:pPr>
        <w:spacing w:after="0" w:line="240" w:lineRule="auto"/>
        <w:ind w:left="1134"/>
        <w:jc w:val="center"/>
        <w:rPr>
          <w:rFonts w:ascii="Times New Roman" w:hAnsi="Times New Roman" w:eastAsia="Times New Roman" w:cs="Times New Roman"/>
          <w:b/>
          <w:sz w:val="24"/>
          <w:szCs w:val="24"/>
          <w:lang w:eastAsia="ru-RU"/>
        </w:rPr>
      </w:pPr>
      <w:bookmarkStart w:id="0" w:name="_GoBack"/>
      <w:r>
        <w:rPr>
          <w:rFonts w:ascii="Times New Roman" w:hAnsi="Times New Roman" w:eastAsia="Times New Roman" w:cs="Times New Roman"/>
          <w:b/>
          <w:sz w:val="24"/>
          <w:szCs w:val="24"/>
          <w:lang w:eastAsia="ru-RU"/>
        </w:rPr>
        <w:t xml:space="preserve">Об организации и проведении аукциона  на право заключения договоров </w:t>
      </w:r>
    </w:p>
    <w:p>
      <w:pPr>
        <w:spacing w:after="0" w:line="240" w:lineRule="auto"/>
        <w:ind w:left="1134"/>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аренды земельных участков,  расположенных на территории Манойлинского сельского поселения Клетского муниципального района</w:t>
      </w:r>
    </w:p>
    <w:bookmarkEnd w:id="0"/>
    <w:p>
      <w:pPr>
        <w:spacing w:after="0" w:line="240" w:lineRule="auto"/>
        <w:ind w:left="1134" w:firstLine="720"/>
        <w:rPr>
          <w:rFonts w:ascii="Times New Roman" w:hAnsi="Times New Roman" w:eastAsia="Times New Roman" w:cs="Times New Roman"/>
          <w:sz w:val="24"/>
          <w:szCs w:val="24"/>
          <w:lang w:eastAsia="ru-RU"/>
        </w:rPr>
      </w:pP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со статьями 39.11, 39.12 Земельного кодекса РФ,  администрация Манойлинского сельского поселения Клетского муниципального района Волгоградская область</w:t>
      </w:r>
    </w:p>
    <w:p>
      <w:pPr>
        <w:spacing w:after="0" w:line="240" w:lineRule="auto"/>
        <w:ind w:firstLine="851"/>
        <w:jc w:val="both"/>
        <w:rPr>
          <w:rFonts w:ascii="Times New Roman" w:hAnsi="Times New Roman" w:eastAsia="Times New Roman" w:cs="Times New Roman"/>
          <w:sz w:val="24"/>
          <w:szCs w:val="24"/>
          <w:lang w:eastAsia="ru-RU"/>
        </w:rPr>
      </w:pP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ПОСТАНОВЛЯЕТ:</w:t>
      </w:r>
    </w:p>
    <w:p>
      <w:pPr>
        <w:spacing w:after="0" w:line="240" w:lineRule="auto"/>
        <w:ind w:firstLine="851"/>
        <w:jc w:val="both"/>
        <w:rPr>
          <w:rFonts w:ascii="Times New Roman" w:hAnsi="Times New Roman" w:eastAsia="Times New Roman" w:cs="Times New Roman"/>
          <w:sz w:val="24"/>
          <w:szCs w:val="24"/>
          <w:lang w:eastAsia="ru-RU"/>
        </w:rPr>
      </w:pP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Комиссии по организации и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Манойлинского сельского поселения  или государственная собственность, на которые не разграничена, организовать и провести аукцион, открытый по составу участников и форме подачи предложений о размере арендной платы в отношении следующих лотов:</w:t>
      </w:r>
    </w:p>
    <w:p>
      <w:pPr>
        <w:spacing w:after="0" w:line="240" w:lineRule="auto"/>
        <w:ind w:firstLine="567"/>
        <w:jc w:val="both"/>
        <w:rPr>
          <w:rFonts w:ascii="Times New Roman" w:hAnsi="Times New Roman"/>
          <w:sz w:val="24"/>
          <w:szCs w:val="24"/>
        </w:rPr>
      </w:pPr>
      <w:r>
        <w:rPr>
          <w:rFonts w:ascii="Times New Roman" w:hAnsi="Times New Roman" w:eastAsia="Times New Roman"/>
          <w:b/>
          <w:bCs/>
          <w:sz w:val="28"/>
          <w:szCs w:val="24"/>
          <w:lang w:eastAsia="ru-RU"/>
        </w:rPr>
        <w:t xml:space="preserve">  </w:t>
      </w:r>
      <w:r>
        <w:rPr>
          <w:rFonts w:ascii="Times New Roman" w:hAnsi="Times New Roman" w:eastAsia="Times New Roman"/>
          <w:bCs/>
          <w:sz w:val="24"/>
          <w:szCs w:val="24"/>
          <w:lang w:eastAsia="ru-RU"/>
        </w:rPr>
        <w:t>- лот № 1:</w:t>
      </w:r>
      <w:r>
        <w:rPr>
          <w:rFonts w:ascii="Times New Roman" w:hAnsi="Times New Roman" w:eastAsia="Times New Roman"/>
          <w:sz w:val="24"/>
          <w:szCs w:val="24"/>
          <w:lang w:eastAsia="ru-RU"/>
        </w:rPr>
        <w:t xml:space="preserve"> </w:t>
      </w:r>
      <w:r>
        <w:rPr>
          <w:rFonts w:ascii="Times New Roman" w:hAnsi="Times New Roman"/>
          <w:sz w:val="24"/>
          <w:szCs w:val="24"/>
        </w:rPr>
        <w:t xml:space="preserve">земельный участок площадью 2070435 кв.м, кадастровый номер 34:12:100001:233, из земель сельскохозяйственного назначения, разрешенное использование – производство сельскохозяйственной продукции, для сельскохозяйственного производства, по адресу: Российская Федерация, Волгоградская область Клетский район, территория Манойлинского сельского поселения, в 2,3 км на север от х.Борисов; </w:t>
      </w:r>
    </w:p>
    <w:p>
      <w:pPr>
        <w:spacing w:after="0" w:line="240" w:lineRule="auto"/>
        <w:ind w:firstLine="567"/>
        <w:jc w:val="both"/>
        <w:rPr>
          <w:rFonts w:ascii="Times New Roman" w:hAnsi="Times New Roman"/>
          <w:sz w:val="24"/>
          <w:szCs w:val="24"/>
        </w:rPr>
      </w:pPr>
      <w:r>
        <w:rPr>
          <w:rFonts w:ascii="Times New Roman" w:hAnsi="Times New Roman" w:eastAsia="Times New Roman"/>
          <w:bCs/>
          <w:sz w:val="24"/>
          <w:szCs w:val="24"/>
          <w:lang w:eastAsia="ru-RU"/>
        </w:rPr>
        <w:t xml:space="preserve">   - лот № 2:</w:t>
      </w:r>
      <w:r>
        <w:rPr>
          <w:rFonts w:ascii="Times New Roman" w:hAnsi="Times New Roman" w:eastAsia="Times New Roman"/>
          <w:sz w:val="24"/>
          <w:szCs w:val="24"/>
          <w:lang w:eastAsia="ru-RU"/>
        </w:rPr>
        <w:t xml:space="preserve"> </w:t>
      </w:r>
      <w:r>
        <w:rPr>
          <w:rFonts w:ascii="Times New Roman" w:hAnsi="Times New Roman"/>
          <w:sz w:val="24"/>
          <w:szCs w:val="24"/>
        </w:rPr>
        <w:t>земельный участок площадью 1955167 кв.м, кадастровый номер 34:12:100010:192, из земель сельскохозяйственного назначения, разрешенное использование – производство сельскохозяйственной продукции, для сельскохозяйственного производства, по адресу: Российская Федерация, Волгоградская область Клетский район, территория Манойлинского сельского поселения;</w:t>
      </w:r>
    </w:p>
    <w:p>
      <w:pPr>
        <w:spacing w:after="0" w:line="240" w:lineRule="auto"/>
        <w:ind w:firstLine="567"/>
        <w:jc w:val="both"/>
        <w:rPr>
          <w:rFonts w:ascii="Times New Roman" w:hAnsi="Times New Roman"/>
          <w:sz w:val="24"/>
          <w:szCs w:val="24"/>
        </w:rPr>
      </w:pPr>
      <w:r>
        <w:rPr>
          <w:rFonts w:ascii="Times New Roman" w:hAnsi="Times New Roman" w:eastAsia="Times New Roman"/>
          <w:sz w:val="24"/>
          <w:szCs w:val="24"/>
          <w:lang w:eastAsia="ru-RU"/>
        </w:rPr>
        <w:t xml:space="preserve">  </w:t>
      </w:r>
      <w:r>
        <w:rPr>
          <w:rFonts w:ascii="Times New Roman" w:hAnsi="Times New Roman" w:eastAsia="Times New Roman"/>
          <w:bCs/>
          <w:sz w:val="24"/>
          <w:szCs w:val="24"/>
          <w:lang w:eastAsia="ru-RU"/>
        </w:rPr>
        <w:t>- лот № 3:</w:t>
      </w:r>
      <w:r>
        <w:rPr>
          <w:rFonts w:ascii="Times New Roman" w:hAnsi="Times New Roman" w:eastAsia="Times New Roman"/>
          <w:sz w:val="24"/>
          <w:szCs w:val="24"/>
          <w:lang w:eastAsia="ru-RU"/>
        </w:rPr>
        <w:t xml:space="preserve"> </w:t>
      </w:r>
      <w:r>
        <w:rPr>
          <w:rFonts w:ascii="Times New Roman" w:hAnsi="Times New Roman"/>
          <w:sz w:val="24"/>
          <w:szCs w:val="24"/>
        </w:rPr>
        <w:t>земельный участок площадью 1377085 кв.м, кадастровый номер 34:12:100001:232, из земель сельскохозяйственного назначения, разрешенное использование – производство сельскохозяйственной продукции, для сельскохозяйственного производства, по адресу: Российская Федерация, Волгоградская область Клетский район, территория Манойлинского сельского поселения, на запад вблизи х. Борисов;</w:t>
      </w:r>
    </w:p>
    <w:p>
      <w:pPr>
        <w:spacing w:after="0" w:line="240" w:lineRule="auto"/>
        <w:ind w:firstLine="567"/>
        <w:jc w:val="both"/>
        <w:rPr>
          <w:rFonts w:ascii="Times New Roman" w:hAnsi="Times New Roman"/>
          <w:sz w:val="24"/>
          <w:szCs w:val="24"/>
        </w:rPr>
      </w:pPr>
      <w:r>
        <w:rPr>
          <w:rFonts w:ascii="Times New Roman" w:hAnsi="Times New Roman" w:eastAsia="Times New Roman"/>
          <w:bCs/>
          <w:sz w:val="24"/>
          <w:szCs w:val="24"/>
          <w:lang w:eastAsia="ru-RU"/>
        </w:rPr>
        <w:t>- лот № 4:</w:t>
      </w:r>
      <w:r>
        <w:rPr>
          <w:rFonts w:ascii="Times New Roman" w:hAnsi="Times New Roman" w:eastAsia="Times New Roman"/>
          <w:sz w:val="24"/>
          <w:szCs w:val="24"/>
          <w:lang w:eastAsia="ru-RU"/>
        </w:rPr>
        <w:t xml:space="preserve"> </w:t>
      </w:r>
      <w:r>
        <w:rPr>
          <w:rFonts w:ascii="Times New Roman" w:hAnsi="Times New Roman"/>
          <w:sz w:val="24"/>
          <w:szCs w:val="24"/>
        </w:rPr>
        <w:t>земельный участок площадью 2706889 кв.м, кадастровый номер 34:12:100010:71, из земель сельскохозяйственного назначения, разрешенное использование – для сельскохозяйственного производства, по адресу: Российская Федерация, Волгоградская область Клетский район, территория Манойлинского сельского поселения, на северо-восток от х.Борисов.</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Утвердить извещение о проведении администрацией Манойлинского сельского поселения  аукциона  на право  заключения договоров аренды земельных участков, расположенных на территории Манойлинского сельского поселения   (приложение 1).</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Утвердить проект договора аренды земельного участка (приложение 2).</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Утвердить форму заявки на участие в аукционе для физических и юридических лиц (приложение 3).</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Утвердить форму описи документов предоставляемых для участия в аукционе (приложение 4).</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Опубликовать извещение о проведении администрацией Манойлинского сельского поселения  аукциона  на право  заключения договоров аренды земельных участков на официальном сайте администрации Манойлинского сельского поселения Клетского муниципального района и на сайте </w:t>
      </w:r>
      <w:r>
        <w:rPr>
          <w:rFonts w:ascii="Times New Roman" w:hAnsi="Times New Roman" w:eastAsia="Times New Roman" w:cs="Times New Roman"/>
          <w:sz w:val="24"/>
          <w:szCs w:val="24"/>
          <w:lang w:val="en-US" w:eastAsia="ru-RU"/>
        </w:rPr>
        <w:t>www</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torgi</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gov</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ru</w:t>
      </w:r>
      <w:r>
        <w:rPr>
          <w:rFonts w:ascii="Times New Roman" w:hAnsi="Times New Roman" w:eastAsia="Times New Roman" w:cs="Times New Roman"/>
          <w:sz w:val="24"/>
          <w:szCs w:val="24"/>
          <w:lang w:eastAsia="ru-RU"/>
        </w:rPr>
        <w:t>.</w:t>
      </w:r>
    </w:p>
    <w:p>
      <w:pPr>
        <w:spacing w:after="0" w:line="240" w:lineRule="auto"/>
        <w:ind w:firstLine="85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Комиссии по организации и проведению торгов по продаже земельных участков или права на заключение договоров аренды земельных участков сельскохозяйственного назначения, находящихся в муниципальной собственности Манойлинского сельского поселения  Клетского муниципального района или государственная собственность на которые не разграничена, организовать прием заявок на участие в аукционе, их рассмотрение в соответствии с требованиями по проведению аукциона. </w:t>
      </w:r>
    </w:p>
    <w:p>
      <w:pPr>
        <w:spacing w:after="0" w:line="240" w:lineRule="auto"/>
        <w:ind w:firstLine="851"/>
        <w:rPr>
          <w:rFonts w:ascii="Times New Roman" w:hAnsi="Times New Roman" w:eastAsia="Calibri" w:cs="Times New Roman"/>
          <w:sz w:val="24"/>
          <w:szCs w:val="24"/>
        </w:rPr>
      </w:pPr>
    </w:p>
    <w:p>
      <w:pPr>
        <w:spacing w:after="0" w:line="240" w:lineRule="auto"/>
        <w:ind w:firstLine="851"/>
        <w:rPr>
          <w:rFonts w:ascii="Times New Roman" w:hAnsi="Times New Roman" w:eastAsia="Calibri" w:cs="Times New Roman"/>
          <w:sz w:val="24"/>
          <w:szCs w:val="24"/>
        </w:rPr>
      </w:pPr>
      <w:r>
        <w:rPr>
          <w:rFonts w:ascii="Times New Roman" w:hAnsi="Times New Roman" w:eastAsia="Calibri" w:cs="Times New Roman"/>
          <w:sz w:val="24"/>
          <w:szCs w:val="24"/>
        </w:rPr>
        <w:t xml:space="preserve">Глава Манойлинского </w:t>
      </w:r>
    </w:p>
    <w:p>
      <w:pPr>
        <w:spacing w:after="0" w:line="240" w:lineRule="auto"/>
        <w:ind w:firstLine="851"/>
        <w:rPr>
          <w:rFonts w:ascii="Times New Roman" w:hAnsi="Times New Roman" w:eastAsia="Calibri" w:cs="Times New Roman"/>
          <w:sz w:val="24"/>
          <w:szCs w:val="24"/>
        </w:rPr>
      </w:pPr>
      <w:r>
        <w:rPr>
          <w:rFonts w:ascii="Times New Roman" w:hAnsi="Times New Roman" w:eastAsia="Calibri" w:cs="Times New Roman"/>
          <w:sz w:val="24"/>
          <w:szCs w:val="24"/>
        </w:rPr>
        <w:t>сельского поселения                                                                         С.В. Литвиненко</w:t>
      </w:r>
    </w:p>
    <w:tbl>
      <w:tblPr>
        <w:tblStyle w:val="4"/>
        <w:tblW w:w="10173" w:type="dxa"/>
        <w:tblInd w:w="0" w:type="dxa"/>
        <w:tblLayout w:type="autofit"/>
        <w:tblCellMar>
          <w:top w:w="0" w:type="dxa"/>
          <w:left w:w="108" w:type="dxa"/>
          <w:bottom w:w="0" w:type="dxa"/>
          <w:right w:w="108" w:type="dxa"/>
        </w:tblCellMar>
      </w:tblPr>
      <w:tblGrid>
        <w:gridCol w:w="675"/>
        <w:gridCol w:w="5253"/>
        <w:gridCol w:w="276"/>
        <w:gridCol w:w="3758"/>
        <w:gridCol w:w="211"/>
      </w:tblGrid>
      <w:tr>
        <w:tblPrEx>
          <w:tblCellMar>
            <w:top w:w="0" w:type="dxa"/>
            <w:left w:w="108" w:type="dxa"/>
            <w:bottom w:w="0" w:type="dxa"/>
            <w:right w:w="108" w:type="dxa"/>
          </w:tblCellMar>
        </w:tblPrEx>
        <w:trPr>
          <w:gridBefore w:val="1"/>
          <w:wBefore w:w="675" w:type="dxa"/>
        </w:trPr>
        <w:tc>
          <w:tcPr>
            <w:tcW w:w="5253" w:type="dxa"/>
          </w:tcPr>
          <w:p>
            <w:pPr>
              <w:rPr>
                <w:rFonts w:ascii="Times New Roman" w:hAnsi="Times New Roman" w:eastAsia="Calibri" w:cs="Times New Roman"/>
                <w:sz w:val="24"/>
                <w:szCs w:val="24"/>
                <w:lang w:bidi="en-US"/>
              </w:rPr>
            </w:pPr>
          </w:p>
        </w:tc>
        <w:tc>
          <w:tcPr>
            <w:tcW w:w="4245" w:type="dxa"/>
            <w:gridSpan w:val="3"/>
          </w:tcPr>
          <w:p>
            <w:pPr>
              <w:spacing w:after="0" w:line="240" w:lineRule="auto"/>
              <w:rPr>
                <w:rFonts w:ascii="Times New Roman" w:hAnsi="Times New Roman" w:eastAsia="Calibri" w:cs="Times New Roman"/>
                <w:sz w:val="24"/>
                <w:szCs w:val="24"/>
                <w:lang w:bidi="en-US"/>
              </w:rPr>
            </w:pPr>
            <w:r>
              <w:rPr>
                <w:rFonts w:ascii="Times New Roman" w:hAnsi="Times New Roman" w:eastAsia="Calibri" w:cs="Times New Roman"/>
                <w:sz w:val="24"/>
                <w:szCs w:val="24"/>
                <w:lang w:bidi="en-US"/>
              </w:rPr>
              <w:t xml:space="preserve">     </w:t>
            </w: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p>
          <w:p>
            <w:pPr>
              <w:spacing w:after="0" w:line="240" w:lineRule="auto"/>
              <w:rPr>
                <w:rFonts w:ascii="Times New Roman" w:hAnsi="Times New Roman" w:eastAsia="Calibri" w:cs="Times New Roman"/>
                <w:sz w:val="24"/>
                <w:szCs w:val="24"/>
                <w:lang w:bidi="en-US"/>
              </w:rPr>
            </w:pPr>
            <w:r>
              <w:rPr>
                <w:rFonts w:ascii="Times New Roman" w:hAnsi="Times New Roman" w:eastAsia="Calibri" w:cs="Times New Roman"/>
                <w:sz w:val="24"/>
                <w:szCs w:val="24"/>
                <w:lang w:bidi="en-US"/>
              </w:rPr>
              <w:t xml:space="preserve">     Приложение 1</w:t>
            </w:r>
          </w:p>
          <w:p>
            <w:pPr>
              <w:spacing w:after="0" w:line="240" w:lineRule="auto"/>
              <w:rPr>
                <w:rFonts w:ascii="Times New Roman" w:hAnsi="Times New Roman" w:eastAsia="Calibri" w:cs="Times New Roman"/>
                <w:sz w:val="24"/>
                <w:szCs w:val="24"/>
                <w:lang w:bidi="en-US"/>
              </w:rPr>
            </w:pPr>
          </w:p>
        </w:tc>
      </w:tr>
      <w:tr>
        <w:tblPrEx>
          <w:tblCellMar>
            <w:top w:w="0" w:type="dxa"/>
            <w:left w:w="108" w:type="dxa"/>
            <w:bottom w:w="0" w:type="dxa"/>
            <w:right w:w="108" w:type="dxa"/>
          </w:tblCellMar>
        </w:tblPrEx>
        <w:trPr>
          <w:gridAfter w:val="1"/>
          <w:wAfter w:w="211" w:type="dxa"/>
        </w:trPr>
        <w:tc>
          <w:tcPr>
            <w:tcW w:w="6204" w:type="dxa"/>
            <w:gridSpan w:val="3"/>
            <w:shd w:val="clear" w:color="auto" w:fill="auto"/>
          </w:tcPr>
          <w:p>
            <w:pPr>
              <w:spacing w:after="0" w:line="240" w:lineRule="auto"/>
              <w:rPr>
                <w:rFonts w:ascii="Times New Roman" w:hAnsi="Times New Roman" w:eastAsia="Calibri" w:cs="Times New Roman"/>
                <w:sz w:val="24"/>
                <w:szCs w:val="24"/>
              </w:rPr>
            </w:pPr>
          </w:p>
        </w:tc>
        <w:tc>
          <w:tcPr>
            <w:tcW w:w="3758" w:type="dxa"/>
            <w:shd w:val="clear" w:color="auto" w:fill="auto"/>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УТВЕРЖДЕНО</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постановлением  администрации Манойлинского сельского поселения от  11.12.2020 г. № 85</w:t>
            </w:r>
          </w:p>
        </w:tc>
      </w:tr>
    </w:tbl>
    <w:p>
      <w:pPr>
        <w:spacing w:after="0" w:line="240" w:lineRule="auto"/>
        <w:rPr>
          <w:rFonts w:ascii="Times New Roman" w:hAnsi="Times New Roman" w:eastAsia="Times New Roman" w:cs="Times New Roman"/>
          <w:b/>
          <w:color w:val="000000"/>
          <w:sz w:val="24"/>
          <w:szCs w:val="24"/>
          <w:lang w:eastAsia="ru-RU"/>
        </w:rPr>
      </w:pPr>
    </w:p>
    <w:p>
      <w:pPr>
        <w:spacing w:after="0" w:line="240" w:lineRule="auto"/>
        <w:ind w:firstLine="709"/>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ИЗВЕЩЕНИЕ</w:t>
      </w:r>
    </w:p>
    <w:p>
      <w:pPr>
        <w:spacing w:after="0" w:line="240" w:lineRule="auto"/>
        <w:ind w:firstLine="709"/>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о проведении 19 января 2021 года аукциона на право заключения договоров аренды земельных участков,</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color w:val="000000"/>
          <w:sz w:val="24"/>
          <w:szCs w:val="24"/>
          <w:lang w:eastAsia="ru-RU"/>
        </w:rPr>
        <w:t>находящихся в муниципальной собственности Манойлинского сельского поселения и</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color w:val="000000"/>
          <w:sz w:val="24"/>
          <w:szCs w:val="24"/>
          <w:lang w:eastAsia="ru-RU"/>
        </w:rPr>
        <w:t>государственная собственность, на которые не разграничена</w:t>
      </w:r>
    </w:p>
    <w:p>
      <w:pPr>
        <w:spacing w:after="0" w:line="240" w:lineRule="auto"/>
        <w:ind w:firstLine="709"/>
        <w:jc w:val="center"/>
        <w:rPr>
          <w:rFonts w:ascii="Times New Roman" w:hAnsi="Times New Roman" w:eastAsia="Times New Roman" w:cs="Times New Roman"/>
          <w:color w:val="000000"/>
          <w:sz w:val="20"/>
          <w:szCs w:val="16"/>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1.  На основании постановления администрации Манойлинского сельского поселения </w:t>
      </w:r>
      <w:r>
        <w:rPr>
          <w:rFonts w:ascii="Times New Roman" w:hAnsi="Times New Roman" w:eastAsia="Times New Roman" w:cs="Times New Roman"/>
          <w:color w:val="000000"/>
          <w:sz w:val="24"/>
          <w:szCs w:val="24"/>
          <w:shd w:val="clear" w:color="auto" w:fill="FFFFFF"/>
          <w:lang w:eastAsia="ru-RU"/>
        </w:rPr>
        <w:t xml:space="preserve">от 11.12.2020 г. № 85 </w:t>
      </w:r>
      <w:r>
        <w:rPr>
          <w:rFonts w:ascii="Times New Roman" w:hAnsi="Times New Roman" w:eastAsia="Times New Roman" w:cs="Times New Roman"/>
          <w:color w:val="000000"/>
          <w:sz w:val="24"/>
          <w:szCs w:val="24"/>
          <w:lang w:eastAsia="ru-RU"/>
        </w:rPr>
        <w:t>«Об организации и проведении аукциона  на право заключения договоров аренды земельных участков,  расположенных на территории Манойлинского сельского поселения Клетского муниципального района», администрация Манойлинского сельского поселения проводит аукцион на право заключения договоров аренды земельных участков,</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color w:val="000000"/>
          <w:sz w:val="24"/>
          <w:szCs w:val="24"/>
          <w:lang w:eastAsia="ru-RU"/>
        </w:rPr>
        <w:t>находящихся в муниципальной собственности Манойлинского сельского поселения и государственная собственность на которые не разграничена, согласно приложению 1.</w:t>
      </w:r>
    </w:p>
    <w:p>
      <w:pPr>
        <w:tabs>
          <w:tab w:val="left" w:pos="1134"/>
        </w:tabs>
        <w:spacing w:after="0" w:line="240" w:lineRule="auto"/>
        <w:jc w:val="both"/>
        <w:rPr>
          <w:rFonts w:ascii="Times New Roman" w:hAnsi="Times New Roman" w:eastAsia="Times New Roman" w:cs="Times New Roman"/>
          <w:color w:val="000000"/>
          <w:sz w:val="24"/>
          <w:szCs w:val="24"/>
          <w:highlight w:val="yellow"/>
          <w:lang w:eastAsia="ru-RU"/>
        </w:rPr>
      </w:pPr>
      <w:r>
        <w:rPr>
          <w:rFonts w:ascii="Times New Roman" w:hAnsi="Times New Roman" w:eastAsia="Times New Roman" w:cs="Times New Roman"/>
          <w:color w:val="000000"/>
          <w:sz w:val="24"/>
          <w:szCs w:val="24"/>
          <w:lang w:eastAsia="ru-RU"/>
        </w:rPr>
        <w:t xml:space="preserve">          2. Аукцион состоится</w:t>
      </w:r>
      <w:r>
        <w:rPr>
          <w:rFonts w:ascii="Times New Roman" w:hAnsi="Times New Roman" w:eastAsia="Times New Roman" w:cs="Times New Roman"/>
          <w:b/>
          <w:color w:val="000000"/>
          <w:sz w:val="24"/>
          <w:szCs w:val="24"/>
          <w:lang w:eastAsia="ru-RU"/>
        </w:rPr>
        <w:t xml:space="preserve"> 19 января 2021 г. в 10 часов 00 минут.</w:t>
      </w:r>
    </w:p>
    <w:p>
      <w:pPr>
        <w:numPr>
          <w:ilvl w:val="0"/>
          <w:numId w:val="1"/>
        </w:numPr>
        <w:tabs>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Место проведения аукциона – администрация Манойлинского сельского поселения, по адресу:  Волгоградская область, Клетский район, х.Манойлин, ул. Школьная, 9, зал заседаний.</w:t>
      </w:r>
    </w:p>
    <w:p>
      <w:pPr>
        <w:numPr>
          <w:ilvl w:val="0"/>
          <w:numId w:val="1"/>
        </w:numPr>
        <w:tabs>
          <w:tab w:val="left" w:pos="644"/>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pPr>
        <w:numPr>
          <w:ilvl w:val="0"/>
          <w:numId w:val="1"/>
        </w:numPr>
        <w:tabs>
          <w:tab w:val="left" w:pos="644"/>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Заявки на участие в аукционе принимаются в администрации Манойлнского сельского поселения по адресу: Волгоградская область, Клетский район, х.Манойлин, ул. Школьная, 9,  тел. 8(84466) 4-56-46</w:t>
      </w:r>
    </w:p>
    <w:p>
      <w:pPr>
        <w:tabs>
          <w:tab w:val="left" w:pos="1134"/>
        </w:tabs>
        <w:spacing w:after="0" w:line="240" w:lineRule="auto"/>
        <w:jc w:val="both"/>
        <w:rPr>
          <w:rFonts w:ascii="Times New Roman" w:hAnsi="Times New Roman" w:eastAsia="Times New Roman" w:cs="Times New Roman"/>
          <w:color w:val="000000"/>
          <w:sz w:val="24"/>
          <w:szCs w:val="24"/>
          <w:highlight w:val="yellow"/>
          <w:lang w:eastAsia="ru-RU"/>
        </w:rPr>
      </w:pPr>
      <w:r>
        <w:rPr>
          <w:rFonts w:ascii="Times New Roman" w:hAnsi="Times New Roman" w:eastAsia="Times New Roman" w:cs="Times New Roman"/>
          <w:color w:val="000000"/>
          <w:sz w:val="24"/>
          <w:szCs w:val="24"/>
          <w:lang w:eastAsia="ru-RU"/>
        </w:rPr>
        <w:t xml:space="preserve">6. Начало приема заявок с </w:t>
      </w:r>
      <w:r>
        <w:rPr>
          <w:rFonts w:ascii="Times New Roman" w:hAnsi="Times New Roman" w:eastAsia="Times New Roman" w:cs="Times New Roman"/>
          <w:b/>
          <w:color w:val="000000"/>
          <w:sz w:val="24"/>
          <w:szCs w:val="24"/>
          <w:lang w:eastAsia="ru-RU"/>
        </w:rPr>
        <w:t xml:space="preserve">08.00 часов с 15 декабря 2020 г. </w:t>
      </w:r>
      <w:r>
        <w:rPr>
          <w:rFonts w:ascii="Times New Roman" w:hAnsi="Times New Roman" w:eastAsia="Times New Roman" w:cs="Times New Roman"/>
          <w:color w:val="000000"/>
          <w:sz w:val="20"/>
          <w:szCs w:val="20"/>
          <w:lang w:eastAsia="ru-RU"/>
        </w:rPr>
        <w:t xml:space="preserve"> </w:t>
      </w:r>
    </w:p>
    <w:p>
      <w:pPr>
        <w:tabs>
          <w:tab w:val="left" w:pos="1134"/>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7. Ознакомление с условиями аукциона и прием заявок осуществляются </w:t>
      </w:r>
      <w:r>
        <w:rPr>
          <w:rFonts w:ascii="Times New Roman" w:hAnsi="Times New Roman" w:eastAsia="Times New Roman" w:cs="Times New Roman"/>
          <w:b/>
          <w:color w:val="000000"/>
          <w:sz w:val="24"/>
          <w:szCs w:val="24"/>
          <w:lang w:eastAsia="ru-RU"/>
        </w:rPr>
        <w:t>с 15 декабря 2020 г.  по 13 января 2021 г</w:t>
      </w:r>
      <w:r>
        <w:rPr>
          <w:rFonts w:ascii="Times New Roman" w:hAnsi="Times New Roman" w:eastAsia="Times New Roman" w:cs="Times New Roman"/>
          <w:color w:val="000000"/>
          <w:sz w:val="24"/>
          <w:szCs w:val="24"/>
          <w:lang w:eastAsia="ru-RU"/>
        </w:rPr>
        <w:t>. в рабочие дни с 08.30 до 12.00 часов и с 13.00 до 16.00 часов.</w:t>
      </w:r>
    </w:p>
    <w:p>
      <w:pPr>
        <w:tabs>
          <w:tab w:val="left" w:pos="1134"/>
        </w:tabs>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color w:val="000000"/>
          <w:sz w:val="24"/>
          <w:szCs w:val="24"/>
          <w:lang w:eastAsia="ru-RU"/>
        </w:rPr>
        <w:t xml:space="preserve">8.  Окончание приема заявок в </w:t>
      </w:r>
      <w:r>
        <w:rPr>
          <w:rFonts w:ascii="Times New Roman" w:hAnsi="Times New Roman" w:eastAsia="Times New Roman" w:cs="Times New Roman"/>
          <w:b/>
          <w:color w:val="000000"/>
          <w:sz w:val="24"/>
          <w:szCs w:val="24"/>
          <w:lang w:eastAsia="ru-RU"/>
        </w:rPr>
        <w:t>16.00 часов 13 января 2021 г.</w:t>
      </w:r>
    </w:p>
    <w:p>
      <w:pPr>
        <w:pStyle w:val="9"/>
        <w:numPr>
          <w:ilvl w:val="0"/>
          <w:numId w:val="2"/>
        </w:numPr>
        <w:tabs>
          <w:tab w:val="left" w:pos="851"/>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Рассмотрение заявок с целью признания претендентов участниками аукциона состоится в </w:t>
      </w:r>
      <w:r>
        <w:rPr>
          <w:rFonts w:ascii="Times New Roman" w:hAnsi="Times New Roman" w:eastAsia="Times New Roman" w:cs="Times New Roman"/>
          <w:b/>
          <w:color w:val="000000"/>
          <w:sz w:val="24"/>
          <w:szCs w:val="24"/>
          <w:lang w:eastAsia="ru-RU"/>
        </w:rPr>
        <w:t xml:space="preserve">10.00 часов 14 января 2021 г. </w:t>
      </w:r>
      <w:r>
        <w:rPr>
          <w:rFonts w:ascii="Times New Roman" w:hAnsi="Times New Roman" w:eastAsia="Times New Roman" w:cs="Times New Roman"/>
          <w:color w:val="000000"/>
          <w:sz w:val="24"/>
          <w:szCs w:val="24"/>
          <w:lang w:eastAsia="ru-RU"/>
        </w:rPr>
        <w:t>в администрации</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color w:val="000000"/>
          <w:sz w:val="24"/>
          <w:szCs w:val="24"/>
          <w:lang w:eastAsia="ru-RU"/>
        </w:rPr>
        <w:t>Манойлинского сельского поселения по адресу: Волгоградская область, Клетский район, х. Манойлин, ул. Школьная, 9. Претендент приобретает статус участника аукциона с момента оформления протокола о рассмотрении заявок на участие в аукционе.</w:t>
      </w:r>
    </w:p>
    <w:p>
      <w:pPr>
        <w:pStyle w:val="9"/>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Окончательная регистрация участников аукциона проводится в день торгов </w:t>
      </w:r>
    </w:p>
    <w:p>
      <w:pPr>
        <w:pStyle w:val="9"/>
        <w:tabs>
          <w:tab w:val="left" w:pos="567"/>
          <w:tab w:val="left" w:pos="1134"/>
        </w:tabs>
        <w:spacing w:after="0" w:line="240" w:lineRule="auto"/>
        <w:ind w:left="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b/>
          <w:color w:val="000000"/>
          <w:sz w:val="24"/>
          <w:szCs w:val="24"/>
          <w:lang w:eastAsia="ru-RU"/>
        </w:rPr>
        <w:t>19 января 2021 года) с 09.00 до 09.50 часов</w:t>
      </w:r>
      <w:r>
        <w:rPr>
          <w:rFonts w:ascii="Times New Roman" w:hAnsi="Times New Roman" w:eastAsia="Times New Roman" w:cs="Times New Roman"/>
          <w:color w:val="000000"/>
          <w:sz w:val="24"/>
          <w:szCs w:val="24"/>
          <w:lang w:eastAsia="ru-RU"/>
        </w:rPr>
        <w:t>.</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Аукцион является открытым по составу участников и форме подачи предложений о ежегодном размере арендной платы за земельный участок. Предложения о ежегодном размере арендной платы за земельный участок, заявляются открыто в ходе проведения аукциона.</w:t>
      </w:r>
    </w:p>
    <w:p>
      <w:pPr>
        <w:numPr>
          <w:ilvl w:val="0"/>
          <w:numId w:val="2"/>
        </w:numPr>
        <w:tabs>
          <w:tab w:val="left" w:pos="709"/>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Величина повышения начальной цены предмета аукциона («шаг аукциона») – 3 процента от начальной величины ежегодной арендной платы за земельный участок.</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Для участия в аукционе претендентам необходимо представить в администрацию Манойлинского сельского поселения </w:t>
      </w:r>
      <w:r>
        <w:rPr>
          <w:rFonts w:ascii="Times New Roman" w:hAnsi="Times New Roman" w:eastAsia="Times New Roman" w:cs="Times New Roman"/>
          <w:sz w:val="24"/>
          <w:szCs w:val="24"/>
          <w:lang w:eastAsia="ru-RU"/>
        </w:rPr>
        <w:t>Клетского муниципального района</w:t>
      </w:r>
      <w:r>
        <w:rPr>
          <w:rFonts w:ascii="Times New Roman" w:hAnsi="Times New Roman" w:eastAsia="Times New Roman" w:cs="Times New Roman"/>
          <w:color w:val="000000"/>
          <w:sz w:val="24"/>
          <w:szCs w:val="24"/>
          <w:lang w:eastAsia="ru-RU"/>
        </w:rPr>
        <w:t xml:space="preserve"> Волгоградской области следующие документы:</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заявку на участие в аукционе по установленной форме с указанием банковских реквизитов счета для возврата задатка;</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копии документов, удостоверяющих личность заявителя (для граждан);</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документы, подтверждающие внесение задатка;</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случае подачи заявки представителем претендента предъявляется надлежащим образом оформленная доверенность.</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Предоставление платежных документов, подтверждающих внесение задатка, признается заключением соглашения о задатке. </w:t>
      </w:r>
    </w:p>
    <w:p>
      <w:pPr>
        <w:tabs>
          <w:tab w:val="left" w:pos="993"/>
        </w:tabs>
        <w:spacing w:after="0" w:line="240" w:lineRule="auto"/>
        <w:jc w:val="both"/>
        <w:rPr>
          <w:rFonts w:ascii="Times New Roman" w:hAnsi="Times New Roman" w:eastAsia="Times New Roman" w:cs="Times New Roman"/>
          <w:color w:val="000000"/>
          <w:sz w:val="24"/>
          <w:szCs w:val="20"/>
          <w:lang w:eastAsia="ru-RU"/>
        </w:rPr>
      </w:pPr>
      <w:r>
        <w:rPr>
          <w:rFonts w:ascii="Times New Roman" w:hAnsi="Times New Roman" w:eastAsia="Times New Roman" w:cs="Times New Roman"/>
          <w:color w:val="000000"/>
          <w:sz w:val="24"/>
          <w:szCs w:val="24"/>
          <w:lang w:eastAsia="ru-RU"/>
        </w:rPr>
        <w:t xml:space="preserve">Образцы необходимых документов выдаются претендентам в администрации Манойлинского сельского поселения в месте приема заявок. Заявитель может ознакомиться с образцами соответствующих документов </w:t>
      </w:r>
      <w:r>
        <w:rPr>
          <w:rFonts w:ascii="Times New Roman" w:hAnsi="Times New Roman" w:eastAsia="Times New Roman" w:cs="Times New Roman"/>
          <w:sz w:val="24"/>
          <w:szCs w:val="24"/>
          <w:lang w:eastAsia="ru-RU"/>
        </w:rPr>
        <w:t>на официальном сайте администрации</w:t>
      </w:r>
      <w:r>
        <w:rPr>
          <w:rFonts w:ascii="Times New Roman" w:hAnsi="Times New Roman" w:eastAsia="Times New Roman" w:cs="Times New Roman"/>
          <w:color w:val="000000"/>
          <w:sz w:val="24"/>
          <w:szCs w:val="24"/>
          <w:lang w:eastAsia="ru-RU"/>
        </w:rPr>
        <w:t xml:space="preserve"> Манойлинского    сельского    поселения</w:t>
      </w:r>
      <w:r>
        <w:rPr>
          <w:rFonts w:ascii="Times New Roman" w:hAnsi="Times New Roman" w:eastAsia="Times New Roman" w:cs="Times New Roman"/>
          <w:sz w:val="24"/>
          <w:szCs w:val="24"/>
          <w:lang w:eastAsia="ru-RU"/>
        </w:rPr>
        <w:t xml:space="preserve"> по адресу: </w:t>
      </w:r>
      <w:r>
        <w:rPr>
          <w:rFonts w:ascii="Times New Roman" w:hAnsi="Times New Roman" w:cs="Times New Roman"/>
        </w:rPr>
        <w:t>http://adm-manoylin.ru/</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 xml:space="preserve">и на сайте Российской Федерации для размещения информации о торгах </w:t>
      </w:r>
      <w:r>
        <w:fldChar w:fldCharType="begin"/>
      </w:r>
      <w:r>
        <w:instrText xml:space="preserve"> HYPERLINK "http://www.torgi.gov.ru" </w:instrText>
      </w:r>
      <w:r>
        <w:fldChar w:fldCharType="separate"/>
      </w:r>
      <w:r>
        <w:rPr>
          <w:rFonts w:ascii="Times New Roman" w:hAnsi="Times New Roman" w:eastAsia="Times New Roman" w:cs="Times New Roman"/>
          <w:color w:val="0000FF"/>
          <w:sz w:val="24"/>
          <w:szCs w:val="24"/>
          <w:u w:val="single"/>
          <w:lang w:val="en-US" w:eastAsia="ru-RU"/>
        </w:rPr>
        <w:t>www</w:t>
      </w:r>
      <w:r>
        <w:rPr>
          <w:rFonts w:ascii="Times New Roman" w:hAnsi="Times New Roman" w:eastAsia="Times New Roman" w:cs="Times New Roman"/>
          <w:color w:val="0000FF"/>
          <w:sz w:val="24"/>
          <w:szCs w:val="24"/>
          <w:u w:val="single"/>
          <w:lang w:eastAsia="ru-RU"/>
        </w:rPr>
        <w:t>.</w:t>
      </w:r>
      <w:r>
        <w:rPr>
          <w:rFonts w:ascii="Times New Roman" w:hAnsi="Times New Roman" w:eastAsia="Times New Roman" w:cs="Times New Roman"/>
          <w:color w:val="0000FF"/>
          <w:sz w:val="24"/>
          <w:szCs w:val="24"/>
          <w:u w:val="single"/>
          <w:lang w:val="en-US" w:eastAsia="ru-RU"/>
        </w:rPr>
        <w:t>torgi</w:t>
      </w:r>
      <w:r>
        <w:rPr>
          <w:rFonts w:ascii="Times New Roman" w:hAnsi="Times New Roman" w:eastAsia="Times New Roman" w:cs="Times New Roman"/>
          <w:color w:val="0000FF"/>
          <w:sz w:val="24"/>
          <w:szCs w:val="24"/>
          <w:u w:val="single"/>
          <w:lang w:eastAsia="ru-RU"/>
        </w:rPr>
        <w:t>.</w:t>
      </w:r>
      <w:r>
        <w:rPr>
          <w:rFonts w:ascii="Times New Roman" w:hAnsi="Times New Roman" w:eastAsia="Times New Roman" w:cs="Times New Roman"/>
          <w:color w:val="0000FF"/>
          <w:sz w:val="24"/>
          <w:szCs w:val="24"/>
          <w:u w:val="single"/>
          <w:lang w:val="en-US" w:eastAsia="ru-RU"/>
        </w:rPr>
        <w:t>gov</w:t>
      </w:r>
      <w:r>
        <w:rPr>
          <w:rFonts w:ascii="Times New Roman" w:hAnsi="Times New Roman" w:eastAsia="Times New Roman" w:cs="Times New Roman"/>
          <w:color w:val="0000FF"/>
          <w:sz w:val="24"/>
          <w:szCs w:val="24"/>
          <w:u w:val="single"/>
          <w:lang w:eastAsia="ru-RU"/>
        </w:rPr>
        <w:t>.</w:t>
      </w:r>
      <w:r>
        <w:rPr>
          <w:rFonts w:ascii="Times New Roman" w:hAnsi="Times New Roman" w:eastAsia="Times New Roman" w:cs="Times New Roman"/>
          <w:color w:val="0000FF"/>
          <w:sz w:val="24"/>
          <w:szCs w:val="24"/>
          <w:u w:val="single"/>
          <w:lang w:val="en-US" w:eastAsia="ru-RU"/>
        </w:rPr>
        <w:t>ru</w:t>
      </w:r>
      <w:r>
        <w:rPr>
          <w:rFonts w:ascii="Times New Roman" w:hAnsi="Times New Roman" w:eastAsia="Times New Roman" w:cs="Times New Roman"/>
          <w:color w:val="0000FF"/>
          <w:sz w:val="24"/>
          <w:szCs w:val="24"/>
          <w:u w:val="single"/>
          <w:lang w:val="en-US" w:eastAsia="ru-RU"/>
        </w:rPr>
        <w:fldChar w:fldCharType="end"/>
      </w:r>
      <w:r>
        <w:rPr>
          <w:rFonts w:ascii="Times New Roman" w:hAnsi="Times New Roman" w:eastAsia="Times New Roman" w:cs="Times New Roman"/>
          <w:color w:val="000000"/>
          <w:sz w:val="24"/>
          <w:szCs w:val="24"/>
          <w:lang w:eastAsia="ru-RU"/>
        </w:rPr>
        <w:t xml:space="preserve">. Сумма задатка вносится на лицевой счет администрации Манойлинского    сельского    поселения </w:t>
      </w:r>
      <w:r>
        <w:rPr>
          <w:rFonts w:ascii="Times New Roman" w:hAnsi="Times New Roman" w:eastAsia="Times New Roman" w:cs="Times New Roman"/>
          <w:b/>
          <w:color w:val="000000"/>
          <w:sz w:val="24"/>
          <w:szCs w:val="24"/>
          <w:lang w:eastAsia="ru-RU"/>
        </w:rPr>
        <w:t xml:space="preserve">до даты подачи заявки </w:t>
      </w:r>
      <w:r>
        <w:rPr>
          <w:rFonts w:ascii="Times New Roman" w:hAnsi="Times New Roman" w:eastAsia="Times New Roman" w:cs="Times New Roman"/>
          <w:color w:val="000000"/>
          <w:sz w:val="24"/>
          <w:szCs w:val="24"/>
          <w:lang w:eastAsia="ru-RU"/>
        </w:rPr>
        <w:t>и считается внесенной с момента зачисления на счет организатора аукциона по следующим реквизитам:</w:t>
      </w:r>
      <w:r>
        <w:rPr>
          <w:rFonts w:ascii="Times New Roman" w:hAnsi="Times New Roman" w:eastAsia="Times New Roman" w:cs="Times New Roman"/>
          <w:color w:val="000000"/>
          <w:sz w:val="24"/>
          <w:szCs w:val="20"/>
          <w:lang w:eastAsia="ru-RU"/>
        </w:rPr>
        <w:t xml:space="preserve">  </w:t>
      </w:r>
    </w:p>
    <w:p>
      <w:pPr>
        <w:tabs>
          <w:tab w:val="left" w:pos="993"/>
        </w:tabs>
        <w:spacing w:after="0" w:line="240" w:lineRule="auto"/>
        <w:jc w:val="both"/>
        <w:rPr>
          <w:rFonts w:ascii="Times New Roman" w:hAnsi="Times New Roman" w:eastAsia="Times New Roman" w:cs="Times New Roman"/>
          <w:color w:val="000000"/>
          <w:sz w:val="24"/>
          <w:szCs w:val="20"/>
          <w:lang w:eastAsia="ru-RU"/>
        </w:rPr>
      </w:pPr>
      <w:r>
        <w:rPr>
          <w:rFonts w:ascii="Times New Roman" w:hAnsi="Times New Roman" w:eastAsia="Times New Roman" w:cs="Times New Roman"/>
          <w:color w:val="000000"/>
          <w:sz w:val="24"/>
          <w:szCs w:val="20"/>
          <w:lang w:eastAsia="ru-RU"/>
        </w:rPr>
        <w:t xml:space="preserve">УФК по Волгоградской области (Администрация Манойлинского сельского поселения Клетского муниципального района Волгоградской области, л/с 05293024540), </w:t>
      </w:r>
      <w:r>
        <w:rPr>
          <w:rFonts w:ascii="Times New Roman" w:hAnsi="Times New Roman" w:eastAsia="Times New Roman" w:cs="Times New Roman"/>
          <w:bCs/>
          <w:color w:val="000000"/>
          <w:sz w:val="24"/>
          <w:szCs w:val="20"/>
          <w:lang w:eastAsia="ru-RU"/>
        </w:rPr>
        <w:t>ИНН 3412301348, КПП 341201001</w:t>
      </w:r>
      <w:r>
        <w:rPr>
          <w:rFonts w:ascii="Times New Roman" w:hAnsi="Times New Roman" w:eastAsia="Times New Roman" w:cs="Times New Roman"/>
          <w:color w:val="000000"/>
          <w:sz w:val="24"/>
          <w:szCs w:val="20"/>
          <w:lang w:eastAsia="ru-RU"/>
        </w:rPr>
        <w:t xml:space="preserve">. Банк получателя: ОТДЕЛЕНИЕ ВОЛГОГРАД БАНКА РОССИИ//УФК по Волгоградской области г. Волгоград,  </w:t>
      </w:r>
    </w:p>
    <w:p>
      <w:pPr>
        <w:tabs>
          <w:tab w:val="left" w:pos="993"/>
        </w:tabs>
        <w:spacing w:after="0" w:line="240" w:lineRule="auto"/>
        <w:jc w:val="both"/>
        <w:rPr>
          <w:rFonts w:ascii="Times New Roman" w:hAnsi="Times New Roman" w:eastAsia="Times New Roman" w:cs="Times New Roman"/>
          <w:color w:val="000000"/>
          <w:sz w:val="24"/>
          <w:szCs w:val="20"/>
          <w:lang w:eastAsia="ru-RU"/>
        </w:rPr>
      </w:pPr>
      <w:r>
        <w:rPr>
          <w:rFonts w:ascii="Times New Roman" w:hAnsi="Times New Roman" w:eastAsia="Times New Roman" w:cs="Times New Roman"/>
          <w:color w:val="000000"/>
          <w:sz w:val="24"/>
          <w:szCs w:val="20"/>
          <w:lang w:eastAsia="ru-RU"/>
        </w:rPr>
        <w:t xml:space="preserve">расчетный счет  03232643186224242900,  БИК   </w:t>
      </w:r>
      <w:r>
        <w:rPr>
          <w:rFonts w:ascii="Times New Roman" w:hAnsi="Times New Roman" w:eastAsia="Times New Roman" w:cs="Times New Roman"/>
          <w:bCs/>
          <w:color w:val="000000"/>
          <w:sz w:val="24"/>
          <w:szCs w:val="20"/>
          <w:lang w:eastAsia="ru-RU"/>
        </w:rPr>
        <w:t>011806101</w:t>
      </w:r>
      <w:r>
        <w:rPr>
          <w:rFonts w:ascii="Times New Roman" w:hAnsi="Times New Roman" w:eastAsia="Times New Roman" w:cs="Times New Roman"/>
          <w:color w:val="000000"/>
          <w:sz w:val="24"/>
          <w:szCs w:val="20"/>
          <w:lang w:eastAsia="ru-RU"/>
        </w:rPr>
        <w:t xml:space="preserve"> </w:t>
      </w:r>
    </w:p>
    <w:p>
      <w:pPr>
        <w:spacing w:after="0" w:line="240" w:lineRule="auto"/>
        <w:rPr>
          <w:sz w:val="26"/>
          <w:szCs w:val="26"/>
        </w:rPr>
      </w:pPr>
      <w:r>
        <w:rPr>
          <w:rFonts w:ascii="Times New Roman" w:hAnsi="Times New Roman" w:eastAsia="Times New Roman" w:cs="Times New Roman"/>
          <w:color w:val="000000"/>
          <w:sz w:val="24"/>
          <w:szCs w:val="24"/>
          <w:lang w:eastAsia="ru-RU"/>
        </w:rPr>
        <w:t xml:space="preserve">назначение платежа: </w:t>
      </w:r>
      <w:r>
        <w:rPr>
          <w:rFonts w:ascii="Times New Roman" w:hAnsi="Times New Roman" w:eastAsia="Times New Roman" w:cs="Times New Roman"/>
          <w:color w:val="000000"/>
          <w:sz w:val="24"/>
          <w:szCs w:val="24"/>
          <w:u w:val="single"/>
          <w:lang w:eastAsia="ru-RU"/>
        </w:rPr>
        <w:t xml:space="preserve">задаток для участия в аукционе </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color w:val="000000"/>
          <w:sz w:val="24"/>
          <w:szCs w:val="24"/>
          <w:lang w:eastAsia="ru-RU"/>
        </w:rPr>
        <w:t>лот №____.</w:t>
      </w:r>
    </w:p>
    <w:p>
      <w:pPr>
        <w:tabs>
          <w:tab w:val="left" w:pos="993"/>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В целях своевременности поступления задатков на счет продавца рекомендуем перечислять задатки не позднее 12.01.2021 г.</w:t>
      </w:r>
    </w:p>
    <w:p>
      <w:pPr>
        <w:numPr>
          <w:ilvl w:val="0"/>
          <w:numId w:val="2"/>
        </w:numPr>
        <w:tabs>
          <w:tab w:val="left" w:pos="567"/>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Один заявитель может подать только одну заявку на участие в аукционе.</w:t>
      </w:r>
    </w:p>
    <w:p>
      <w:pPr>
        <w:numPr>
          <w:ilvl w:val="0"/>
          <w:numId w:val="2"/>
        </w:numPr>
        <w:tabs>
          <w:tab w:val="left" w:pos="993"/>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pPr>
        <w:numPr>
          <w:ilvl w:val="0"/>
          <w:numId w:val="2"/>
        </w:numPr>
        <w:tabs>
          <w:tab w:val="left" w:pos="567"/>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администрации Манойлинского    сельского    поселения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официальном сайте администрации Манойлинского    сельского    поселения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 xml:space="preserve">в сети Интернет </w:t>
      </w:r>
      <w:r>
        <w:rPr>
          <w:rFonts w:ascii="Times New Roman" w:hAnsi="Times New Roman" w:cs="Times New Roman"/>
        </w:rPr>
        <w:t>http://adm</w:t>
      </w:r>
      <w:r>
        <w:t>-</w:t>
      </w:r>
      <w:r>
        <w:rPr>
          <w:rFonts w:ascii="Times New Roman" w:hAnsi="Times New Roman" w:cs="Times New Roman"/>
        </w:rPr>
        <w:t>manoylin.ru</w:t>
      </w:r>
      <w:r>
        <w:t>/</w:t>
      </w:r>
      <w:r>
        <w:rPr>
          <w:rFonts w:ascii="Times New Roman" w:hAnsi="Times New Roman" w:eastAsia="Times New Roman" w:cs="Times New Roman"/>
          <w:color w:val="000000"/>
          <w:sz w:val="24"/>
          <w:szCs w:val="24"/>
          <w:lang w:eastAsia="ru-RU"/>
        </w:rPr>
        <w:t>. Победитель аукциона, не реализовавший свое право на осмотр земельного участка и изучение его документации, лишается права предъявлять претензии к администрации Манойлинского    сельского    поселения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по поводу состояния предмета аукциона.</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Границы земельных участков указаны в кадастровых паспортах земельных участков, выданных филиалом ФГБУ «ФКП Росреестра» по Волгоградской области, с которыми можно ознакомиться в администрации Манойлинского сельского поселения Клетского муниципального района Волгоградской области, в</w:t>
      </w:r>
      <w:r>
        <w:rPr>
          <w:rFonts w:ascii="Times New Roman" w:hAnsi="Times New Roman" w:eastAsia="Times New Roman" w:cs="Times New Roman"/>
          <w:color w:val="000000"/>
          <w:sz w:val="24"/>
          <w:szCs w:val="24"/>
          <w:shd w:val="clear" w:color="auto" w:fill="FFFFFF"/>
          <w:lang w:eastAsia="ru-RU"/>
        </w:rPr>
        <w:t xml:space="preserve"> справочно-информационном сервисе в сети интернет -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z w:val="24"/>
          <w:szCs w:val="24"/>
          <w:shd w:val="clear" w:color="auto" w:fill="FFFFFF"/>
          <w:lang w:eastAsia="ru-RU"/>
        </w:rPr>
        <w:t>убличной кадастровой карте</w:t>
      </w:r>
      <w:r>
        <w:rPr>
          <w:rFonts w:ascii="Tahoma" w:hAnsi="Tahoma" w:eastAsia="Times New Roman" w:cs="Tahoma"/>
          <w:color w:val="000000"/>
          <w:sz w:val="17"/>
          <w:szCs w:val="17"/>
          <w:shd w:val="clear" w:color="auto" w:fill="FFFFFF"/>
          <w:lang w:eastAsia="ru-RU"/>
        </w:rPr>
        <w:t>.</w:t>
      </w:r>
      <w:r>
        <w:rPr>
          <w:rFonts w:ascii="Times New Roman" w:hAnsi="Times New Roman" w:eastAsia="Times New Roman" w:cs="Times New Roman"/>
          <w:color w:val="000000"/>
          <w:sz w:val="24"/>
          <w:szCs w:val="24"/>
          <w:lang w:eastAsia="ru-RU"/>
        </w:rPr>
        <w:t xml:space="preserve"> </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Победителем аукциона признается участник, предложивший наибольший размер ежегодной арендной платы за земельный участок.</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Протокол аукциона составляется в двух экземплярах, один из которых остается у организатора аукциона (администрация Манойлинского    сельского    поселения), второй экземпляр протокола передает победителю аукциона.</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Суммы задатков возвращаются участникам аукциона, за исключением его победителя, в течение трех банковских дней со дня подписания протокола аукциона, по реквизитам, указанным в заявке об участии в аукционе.</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Аукцион признается несостоявшимся в соответствии с п. 19 ст. 39.12 Земельного кодекса Российской Федерации.</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 победителем аукциона заключается договор аренды (приложение 2 постановления о проведении аукциона) земельного участка в соответствии с условиями опубликованного проекта договора аренды земельного участка.</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Администрация Манойлинского    сельского    поселения 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 </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Администрация Манойлинского    сельского    поселения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При этом размер ежегодной арендной платы устанавливается в размере, равном начальной цене предмета аукциона. </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Арендная плата вносится Арендатором ежеквартально, равными долями в течение каждого расчетного периода, за текущий месяц - до 10-го числа текущего месяца. Задаток зачисляется в счет арендной платы.</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уклонении или отказе победителя аукциона от заключения договора аренды земельного участка задаток ему не возвращается.</w:t>
      </w:r>
    </w:p>
    <w:p>
      <w:pPr>
        <w:numPr>
          <w:ilvl w:val="0"/>
          <w:numId w:val="2"/>
        </w:numPr>
        <w:tabs>
          <w:tab w:val="left" w:pos="993"/>
          <w:tab w:val="left" w:pos="1134"/>
        </w:tabs>
        <w:spacing w:after="0" w:line="240" w:lineRule="auto"/>
        <w:ind w:left="0" w:firstLine="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об отмене проведения аукциона принимается администрацией Манойлинского сельского поселения не позднее, чем за три дня до его проведения.</w:t>
      </w: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pPr>
    </w:p>
    <w:p>
      <w:pPr>
        <w:tabs>
          <w:tab w:val="left" w:pos="1140"/>
        </w:tabs>
        <w:spacing w:after="0" w:line="240" w:lineRule="auto"/>
        <w:rPr>
          <w:rFonts w:ascii="Times New Roman" w:hAnsi="Times New Roman" w:eastAsia="Times New Roman" w:cs="Times New Roman"/>
          <w:sz w:val="24"/>
          <w:szCs w:val="24"/>
          <w:lang w:eastAsia="ru-RU"/>
        </w:rPr>
        <w:sectPr>
          <w:type w:val="continuous"/>
          <w:pgSz w:w="11906" w:h="16838"/>
          <w:pgMar w:top="1134" w:right="850" w:bottom="1134" w:left="1701" w:header="720" w:footer="720" w:gutter="0"/>
          <w:cols w:space="708" w:num="1"/>
          <w:docGrid w:linePitch="360" w:charSpace="0"/>
        </w:sectPr>
      </w:pPr>
    </w:p>
    <w:tbl>
      <w:tblPr>
        <w:tblStyle w:val="4"/>
        <w:tblW w:w="0" w:type="auto"/>
        <w:tblInd w:w="0" w:type="dxa"/>
        <w:tblLayout w:type="autofit"/>
        <w:tblCellMar>
          <w:top w:w="0" w:type="dxa"/>
          <w:left w:w="108" w:type="dxa"/>
          <w:bottom w:w="0" w:type="dxa"/>
          <w:right w:w="108" w:type="dxa"/>
        </w:tblCellMar>
      </w:tblPr>
      <w:tblGrid>
        <w:gridCol w:w="11732"/>
        <w:gridCol w:w="2442"/>
      </w:tblGrid>
      <w:tr>
        <w:tblPrEx>
          <w:tblCellMar>
            <w:top w:w="0" w:type="dxa"/>
            <w:left w:w="108" w:type="dxa"/>
            <w:bottom w:w="0" w:type="dxa"/>
            <w:right w:w="108" w:type="dxa"/>
          </w:tblCellMar>
        </w:tblPrEx>
        <w:tc>
          <w:tcPr>
            <w:tcW w:w="11732" w:type="dxa"/>
            <w:shd w:val="clear" w:color="auto" w:fill="auto"/>
          </w:tcPr>
          <w:p>
            <w:pPr>
              <w:tabs>
                <w:tab w:val="left" w:pos="1140"/>
              </w:tabs>
              <w:spacing w:after="0" w:line="240" w:lineRule="auto"/>
              <w:rPr>
                <w:rFonts w:ascii="Times New Roman" w:hAnsi="Times New Roman" w:eastAsia="Times New Roman"/>
                <w:sz w:val="24"/>
                <w:szCs w:val="24"/>
                <w:lang w:eastAsia="ru-RU"/>
              </w:rPr>
            </w:pPr>
          </w:p>
        </w:tc>
        <w:tc>
          <w:tcPr>
            <w:tcW w:w="2442" w:type="dxa"/>
            <w:shd w:val="clear" w:color="auto" w:fill="auto"/>
          </w:tcPr>
          <w:p>
            <w:pPr>
              <w:tabs>
                <w:tab w:val="left" w:pos="1140"/>
              </w:tabs>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Приложение 1</w:t>
            </w:r>
          </w:p>
          <w:p>
            <w:pPr>
              <w:tabs>
                <w:tab w:val="left" w:pos="1140"/>
              </w:tabs>
              <w:spacing w:after="0" w:line="240" w:lineRule="auto"/>
              <w:rPr>
                <w:rFonts w:ascii="Times New Roman" w:hAnsi="Times New Roman" w:eastAsia="Times New Roman"/>
                <w:sz w:val="24"/>
                <w:szCs w:val="24"/>
                <w:lang w:eastAsia="ru-RU"/>
              </w:rPr>
            </w:pPr>
          </w:p>
        </w:tc>
      </w:tr>
    </w:tbl>
    <w:p>
      <w:pPr>
        <w:spacing w:after="0" w:line="240" w:lineRule="auto"/>
        <w:ind w:firstLine="709"/>
        <w:jc w:val="center"/>
        <w:rPr>
          <w:rFonts w:ascii="Times New Roman" w:hAnsi="Times New Roman" w:eastAsia="Times New Roman"/>
          <w:b/>
          <w:color w:val="000000"/>
          <w:szCs w:val="24"/>
          <w:lang w:eastAsia="ru-RU"/>
        </w:rPr>
      </w:pPr>
      <w:r>
        <w:rPr>
          <w:rFonts w:ascii="Times New Roman" w:hAnsi="Times New Roman" w:eastAsia="Times New Roman"/>
          <w:b/>
          <w:color w:val="000000"/>
          <w:szCs w:val="24"/>
          <w:lang w:eastAsia="ru-RU"/>
        </w:rPr>
        <w:t>Список лотов аукциона № 1 на право заключения договоров аренды земельных участков, государственная собственность на которые не разграничена, расположенных на территории Манойлинского сельского поселения Клетского муниципального района Волгоградской области</w:t>
      </w:r>
    </w:p>
    <w:p>
      <w:pPr>
        <w:spacing w:after="0" w:line="240" w:lineRule="auto"/>
        <w:ind w:firstLine="709"/>
        <w:jc w:val="center"/>
        <w:rPr>
          <w:rFonts w:ascii="Times New Roman" w:hAnsi="Times New Roman" w:eastAsia="Times New Roman"/>
          <w:b/>
          <w:color w:val="000000"/>
          <w:szCs w:val="24"/>
          <w:lang w:eastAsia="ru-RU"/>
        </w:rPr>
      </w:pPr>
    </w:p>
    <w:p>
      <w:pPr>
        <w:spacing w:after="0" w:line="240" w:lineRule="auto"/>
        <w:ind w:firstLine="709"/>
        <w:jc w:val="center"/>
        <w:rPr>
          <w:rFonts w:ascii="Times New Roman" w:hAnsi="Times New Roman" w:eastAsia="Times New Roman"/>
          <w:b/>
          <w:color w:val="000000"/>
          <w:szCs w:val="24"/>
          <w:lang w:eastAsia="ru-RU"/>
        </w:rPr>
      </w:pPr>
    </w:p>
    <w:tbl>
      <w:tblPr>
        <w:tblStyle w:val="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3545"/>
        <w:gridCol w:w="1787"/>
        <w:gridCol w:w="1200"/>
        <w:gridCol w:w="1096"/>
        <w:gridCol w:w="2084"/>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Характеристики земельного участка</w:t>
            </w:r>
          </w:p>
        </w:tc>
        <w:tc>
          <w:tcPr>
            <w:tcW w:w="3664"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Разрешенное использование</w:t>
            </w:r>
          </w:p>
        </w:tc>
        <w:tc>
          <w:tcPr>
            <w:tcW w:w="1829"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Начальный размер арендной платы (в рублях)</w:t>
            </w:r>
          </w:p>
        </w:tc>
        <w:tc>
          <w:tcPr>
            <w:tcW w:w="1213"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Сумма задатка</w:t>
            </w:r>
          </w:p>
        </w:tc>
        <w:tc>
          <w:tcPr>
            <w:tcW w:w="1111"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Срок аренды</w:t>
            </w:r>
          </w:p>
        </w:tc>
        <w:tc>
          <w:tcPr>
            <w:tcW w:w="1781"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Ограничения обременения</w:t>
            </w:r>
          </w:p>
        </w:tc>
        <w:tc>
          <w:tcPr>
            <w:tcW w:w="3160" w:type="dxa"/>
            <w:shd w:val="clear" w:color="auto" w:fill="auto"/>
          </w:tcPr>
          <w:p>
            <w:pPr>
              <w:tabs>
                <w:tab w:val="left" w:pos="1140"/>
              </w:tabs>
              <w:spacing w:after="0" w:line="240" w:lineRule="auto"/>
              <w:rPr>
                <w:rFonts w:ascii="Times New Roman" w:hAnsi="Times New Roman" w:eastAsia="Times New Roman"/>
                <w:sz w:val="20"/>
                <w:szCs w:val="24"/>
                <w:lang w:eastAsia="ru-RU"/>
              </w:rPr>
            </w:pPr>
            <w:r>
              <w:rPr>
                <w:rFonts w:ascii="Times New Roman" w:hAnsi="Times New Roman" w:eastAsia="Times New Roman"/>
                <w:sz w:val="20"/>
                <w:szCs w:val="24"/>
                <w:lang w:eastAsia="ru-RU"/>
              </w:rPr>
              <w:t>Адрес (местоположение)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7"/>
            <w:shd w:val="clear" w:color="auto" w:fill="auto"/>
          </w:tcPr>
          <w:p>
            <w:pPr>
              <w:tabs>
                <w:tab w:val="left" w:pos="1140"/>
              </w:tabs>
              <w:spacing w:after="0" w:line="240" w:lineRule="auto"/>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Лот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земельный участок площадью 2070435 кв.м, кадастровый номер 34:12:100001:233</w:t>
            </w:r>
          </w:p>
        </w:tc>
        <w:tc>
          <w:tcPr>
            <w:tcW w:w="3664"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из земель сельскохозяйственного назначения – для сельскохозяйственного производства</w:t>
            </w:r>
          </w:p>
        </w:tc>
        <w:tc>
          <w:tcPr>
            <w:tcW w:w="1829"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65529,27</w:t>
            </w:r>
          </w:p>
        </w:tc>
        <w:tc>
          <w:tcPr>
            <w:tcW w:w="1213"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32764,63</w:t>
            </w:r>
          </w:p>
        </w:tc>
        <w:tc>
          <w:tcPr>
            <w:tcW w:w="1111"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10</w:t>
            </w:r>
          </w:p>
        </w:tc>
        <w:tc>
          <w:tcPr>
            <w:tcW w:w="1781"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eastAsia="Times New Roman"/>
                <w:sz w:val="20"/>
                <w:szCs w:val="20"/>
                <w:lang w:eastAsia="ru-RU"/>
              </w:rPr>
              <w:t>нет</w:t>
            </w:r>
          </w:p>
        </w:tc>
        <w:tc>
          <w:tcPr>
            <w:tcW w:w="3160"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Российская Федерация, Волгоградская область Клетский район, территория Манойлинского сельского поселения, в 2,3 км на север от х.Борисов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7"/>
            <w:shd w:val="clear" w:color="auto" w:fill="auto"/>
          </w:tcPr>
          <w:p>
            <w:pPr>
              <w:tabs>
                <w:tab w:val="left" w:pos="1140"/>
              </w:tabs>
              <w:spacing w:after="0" w:line="240" w:lineRule="auto"/>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Лот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земельный участок площадью 1955167 кв.м, кадастровый номер 34:12:100010:192</w:t>
            </w:r>
          </w:p>
        </w:tc>
        <w:tc>
          <w:tcPr>
            <w:tcW w:w="3664"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из земель сельскохозяйственного назначения – для сельскохозяйственного производства</w:t>
            </w:r>
          </w:p>
        </w:tc>
        <w:tc>
          <w:tcPr>
            <w:tcW w:w="1829"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61881,04</w:t>
            </w:r>
          </w:p>
        </w:tc>
        <w:tc>
          <w:tcPr>
            <w:tcW w:w="1213"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30940,52</w:t>
            </w:r>
          </w:p>
        </w:tc>
        <w:tc>
          <w:tcPr>
            <w:tcW w:w="1111"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10</w:t>
            </w:r>
          </w:p>
        </w:tc>
        <w:tc>
          <w:tcPr>
            <w:tcW w:w="1781"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eastAsia="Times New Roman"/>
                <w:sz w:val="20"/>
                <w:szCs w:val="20"/>
                <w:lang w:eastAsia="ru-RU"/>
              </w:rPr>
              <w:t>нет</w:t>
            </w:r>
          </w:p>
        </w:tc>
        <w:tc>
          <w:tcPr>
            <w:tcW w:w="3160"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Российская Федерация, Волгоградская область Клетский район, территория Манойлинского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7"/>
            <w:shd w:val="clear" w:color="auto" w:fill="auto"/>
          </w:tcPr>
          <w:p>
            <w:pPr>
              <w:tabs>
                <w:tab w:val="left" w:pos="1140"/>
              </w:tabs>
              <w:spacing w:after="0" w:line="240" w:lineRule="auto"/>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Лот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376"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земельный участок площадью 1377085 кв.м, кадастровый номер 34:12:100001:232</w:t>
            </w:r>
          </w:p>
        </w:tc>
        <w:tc>
          <w:tcPr>
            <w:tcW w:w="3664"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 xml:space="preserve"> из земель сельскохозяйственного назначения – для сельскохозяйственного использования</w:t>
            </w:r>
          </w:p>
        </w:tc>
        <w:tc>
          <w:tcPr>
            <w:tcW w:w="1829"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72159,25</w:t>
            </w:r>
          </w:p>
        </w:tc>
        <w:tc>
          <w:tcPr>
            <w:tcW w:w="1213"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36079,63</w:t>
            </w:r>
          </w:p>
        </w:tc>
        <w:tc>
          <w:tcPr>
            <w:tcW w:w="1111"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10</w:t>
            </w:r>
          </w:p>
        </w:tc>
        <w:tc>
          <w:tcPr>
            <w:tcW w:w="1781"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eastAsia="Times New Roman"/>
                <w:sz w:val="20"/>
                <w:szCs w:val="20"/>
                <w:lang w:eastAsia="ru-RU"/>
              </w:rPr>
              <w:t>нет</w:t>
            </w:r>
          </w:p>
        </w:tc>
        <w:tc>
          <w:tcPr>
            <w:tcW w:w="3160"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Российская Федерация, Волгоградская область Клетский район, территория Манойлинского сельского поселения, на запад вблизи х. Борисов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4" w:type="dxa"/>
            <w:gridSpan w:val="7"/>
            <w:shd w:val="clear" w:color="auto" w:fill="auto"/>
          </w:tcPr>
          <w:p>
            <w:pPr>
              <w:tabs>
                <w:tab w:val="left" w:pos="1140"/>
              </w:tabs>
              <w:spacing w:after="0" w:line="240" w:lineRule="auto"/>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Лот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земельный участок площадью 2706889 кв.м, кадастровый номер 34:12:100010:71</w:t>
            </w:r>
          </w:p>
        </w:tc>
        <w:tc>
          <w:tcPr>
            <w:tcW w:w="3664"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 xml:space="preserve"> из земель сельскохозяйственного назначения – для сельскохозяйственного использования</w:t>
            </w:r>
          </w:p>
        </w:tc>
        <w:tc>
          <w:tcPr>
            <w:tcW w:w="1829"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106380,74</w:t>
            </w:r>
          </w:p>
        </w:tc>
        <w:tc>
          <w:tcPr>
            <w:tcW w:w="1213"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53190,37</w:t>
            </w:r>
          </w:p>
        </w:tc>
        <w:tc>
          <w:tcPr>
            <w:tcW w:w="1111" w:type="dxa"/>
            <w:shd w:val="clear" w:color="auto" w:fill="auto"/>
          </w:tcPr>
          <w:p>
            <w:pPr>
              <w:tabs>
                <w:tab w:val="left" w:pos="114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10</w:t>
            </w:r>
          </w:p>
        </w:tc>
        <w:tc>
          <w:tcPr>
            <w:tcW w:w="1781"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eastAsia="Times New Roman"/>
                <w:sz w:val="20"/>
                <w:szCs w:val="20"/>
                <w:lang w:eastAsia="ru-RU"/>
              </w:rPr>
              <w:t>Для предоставления в пользование субъектам малого и среднего предпринимательства</w:t>
            </w:r>
          </w:p>
        </w:tc>
        <w:tc>
          <w:tcPr>
            <w:tcW w:w="3160" w:type="dxa"/>
            <w:shd w:val="clear" w:color="auto" w:fill="auto"/>
          </w:tcPr>
          <w:p>
            <w:pPr>
              <w:tabs>
                <w:tab w:val="left" w:pos="1140"/>
              </w:tabs>
              <w:spacing w:after="0" w:line="240" w:lineRule="auto"/>
              <w:rPr>
                <w:rFonts w:ascii="Times New Roman" w:hAnsi="Times New Roman" w:eastAsia="Times New Roman"/>
                <w:sz w:val="20"/>
                <w:szCs w:val="20"/>
                <w:lang w:eastAsia="ru-RU"/>
              </w:rPr>
            </w:pPr>
            <w:r>
              <w:rPr>
                <w:rFonts w:ascii="Times New Roman" w:hAnsi="Times New Roman"/>
                <w:sz w:val="20"/>
                <w:szCs w:val="20"/>
              </w:rPr>
              <w:t>Российская Федерация, Волгоградская область Клетский район, территория Манойлинского сельского поселения, на северо-восток от х.Борисов</w:t>
            </w:r>
          </w:p>
        </w:tc>
      </w:tr>
    </w:tbl>
    <w:p>
      <w:pPr>
        <w:spacing w:after="0" w:line="240" w:lineRule="auto"/>
        <w:ind w:firstLine="567"/>
        <w:jc w:val="both"/>
      </w:pPr>
    </w:p>
    <w:p>
      <w:pPr>
        <w:tabs>
          <w:tab w:val="left" w:pos="1140"/>
        </w:tabs>
        <w:spacing w:after="0" w:line="240" w:lineRule="auto"/>
        <w:rPr>
          <w:rFonts w:ascii="Times New Roman" w:hAnsi="Times New Roman" w:eastAsia="Times New Roman" w:cs="Times New Roman"/>
          <w:sz w:val="24"/>
          <w:szCs w:val="24"/>
          <w:lang w:eastAsia="ru-RU"/>
        </w:rPr>
        <w:sectPr>
          <w:type w:val="continuous"/>
          <w:pgSz w:w="16838" w:h="11906" w:orient="landscape"/>
          <w:pgMar w:top="1134" w:right="850" w:bottom="1134" w:left="1701" w:header="720" w:footer="720" w:gutter="0"/>
          <w:cols w:space="708" w:num="1"/>
          <w:docGrid w:linePitch="360" w:charSpace="0"/>
        </w:sectPr>
      </w:pPr>
    </w:p>
    <w:tbl>
      <w:tblPr>
        <w:tblStyle w:val="4"/>
        <w:tblW w:w="8897" w:type="dxa"/>
        <w:tblInd w:w="1134" w:type="dxa"/>
        <w:tblLayout w:type="autofit"/>
        <w:tblCellMar>
          <w:top w:w="0" w:type="dxa"/>
          <w:left w:w="108" w:type="dxa"/>
          <w:bottom w:w="0" w:type="dxa"/>
          <w:right w:w="108" w:type="dxa"/>
        </w:tblCellMar>
      </w:tblPr>
      <w:tblGrid>
        <w:gridCol w:w="3919"/>
        <w:gridCol w:w="4978"/>
      </w:tblGrid>
      <w:tr>
        <w:tblPrEx>
          <w:tblCellMar>
            <w:top w:w="0" w:type="dxa"/>
            <w:left w:w="108" w:type="dxa"/>
            <w:bottom w:w="0" w:type="dxa"/>
            <w:right w:w="108" w:type="dxa"/>
          </w:tblCellMar>
        </w:tblPrEx>
        <w:tc>
          <w:tcPr>
            <w:tcW w:w="3919" w:type="dxa"/>
          </w:tcPr>
          <w:p>
            <w:pPr>
              <w:rPr>
                <w:rFonts w:ascii="Times New Roman" w:hAnsi="Times New Roman" w:eastAsia="Calibri" w:cs="Times New Roman"/>
                <w:sz w:val="28"/>
                <w:szCs w:val="28"/>
              </w:rPr>
            </w:pPr>
          </w:p>
        </w:tc>
        <w:tc>
          <w:tcPr>
            <w:tcW w:w="4978" w:type="dxa"/>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Приложение 2</w:t>
            </w: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УТВЕРЖДЕН</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постановлением  администрации Манойлинского сельского поселения</w:t>
            </w:r>
          </w:p>
          <w:p>
            <w:pPr>
              <w:rPr>
                <w:rFonts w:ascii="Times New Roman" w:hAnsi="Times New Roman" w:eastAsia="Calibri" w:cs="Times New Roman"/>
                <w:sz w:val="28"/>
                <w:szCs w:val="28"/>
              </w:rPr>
            </w:pPr>
            <w:r>
              <w:rPr>
                <w:rFonts w:ascii="Times New Roman" w:hAnsi="Times New Roman" w:eastAsia="Calibri" w:cs="Times New Roman"/>
                <w:sz w:val="24"/>
                <w:szCs w:val="24"/>
              </w:rPr>
              <w:t>от  20.11.2020 г. № 79</w:t>
            </w:r>
          </w:p>
        </w:tc>
      </w:tr>
    </w:tbl>
    <w:p>
      <w:pPr>
        <w:spacing w:after="0" w:line="240" w:lineRule="auto"/>
        <w:ind w:left="993"/>
        <w:jc w:val="center"/>
        <w:rPr>
          <w:rFonts w:ascii="Times New Roman" w:hAnsi="Times New Roman" w:eastAsia="Calibri" w:cs="Times New Roman"/>
          <w:b/>
          <w:sz w:val="24"/>
          <w:szCs w:val="24"/>
        </w:rPr>
      </w:pPr>
      <w:r>
        <w:rPr>
          <w:rFonts w:ascii="Times New Roman" w:hAnsi="Times New Roman" w:eastAsia="Calibri" w:cs="Times New Roman"/>
          <w:b/>
          <w:sz w:val="24"/>
          <w:szCs w:val="24"/>
        </w:rPr>
        <w:t>ДОГОВОР</w:t>
      </w:r>
    </w:p>
    <w:p>
      <w:pPr>
        <w:spacing w:after="0" w:line="240" w:lineRule="auto"/>
        <w:ind w:left="993"/>
        <w:jc w:val="center"/>
        <w:rPr>
          <w:rFonts w:ascii="Times New Roman" w:hAnsi="Times New Roman" w:eastAsia="Calibri" w:cs="Times New Roman"/>
          <w:b/>
          <w:sz w:val="24"/>
          <w:szCs w:val="24"/>
        </w:rPr>
      </w:pPr>
      <w:r>
        <w:rPr>
          <w:rFonts w:ascii="Times New Roman" w:hAnsi="Times New Roman" w:eastAsia="Calibri" w:cs="Times New Roman"/>
          <w:b/>
          <w:sz w:val="24"/>
          <w:szCs w:val="24"/>
        </w:rPr>
        <w:t>АРЕНДЫ ЗЕМЕЛЬНОГО УЧАСТКА</w:t>
      </w:r>
    </w:p>
    <w:p>
      <w:pPr>
        <w:pStyle w:val="10"/>
        <w:jc w:val="both"/>
        <w:rPr>
          <w:rFonts w:ascii="Times New Roman" w:hAnsi="Times New Roman"/>
          <w:sz w:val="24"/>
          <w:szCs w:val="24"/>
        </w:rPr>
      </w:pPr>
      <w:r>
        <w:rPr>
          <w:rFonts w:ascii="Times New Roman" w:hAnsi="Times New Roman"/>
          <w:sz w:val="24"/>
          <w:szCs w:val="24"/>
        </w:rPr>
        <w:t>х.Манойлин</w:t>
      </w:r>
    </w:p>
    <w:p>
      <w:pPr>
        <w:pStyle w:val="10"/>
        <w:jc w:val="both"/>
        <w:rPr>
          <w:rFonts w:ascii="Times New Roman" w:hAnsi="Times New Roman"/>
          <w:sz w:val="24"/>
          <w:szCs w:val="24"/>
        </w:rPr>
      </w:pPr>
      <w:r>
        <w:rPr>
          <w:rFonts w:ascii="Times New Roman" w:hAnsi="Times New Roman"/>
          <w:sz w:val="24"/>
          <w:szCs w:val="24"/>
        </w:rPr>
        <w:t>«_____»__________ 20____ г.                                                                                        № ____</w:t>
      </w:r>
    </w:p>
    <w:p>
      <w:pPr>
        <w:pStyle w:val="10"/>
        <w:jc w:val="both"/>
        <w:rPr>
          <w:rFonts w:ascii="Times New Roman" w:hAnsi="Times New Roman"/>
          <w:sz w:val="24"/>
          <w:szCs w:val="24"/>
        </w:rPr>
      </w:pPr>
    </w:p>
    <w:p>
      <w:pPr>
        <w:pStyle w:val="10"/>
        <w:jc w:val="both"/>
        <w:rPr>
          <w:rFonts w:ascii="Times New Roman" w:hAnsi="Times New Roman"/>
          <w:sz w:val="24"/>
          <w:szCs w:val="24"/>
        </w:rPr>
      </w:pPr>
      <w:r>
        <w:rPr>
          <w:rFonts w:ascii="Times New Roman" w:hAnsi="Times New Roman"/>
          <w:sz w:val="24"/>
          <w:szCs w:val="24"/>
        </w:rPr>
        <w:t xml:space="preserve">           Администрация Манойлинского сельского поселения Клетского муниципального района Волгоградской области (далее именуемая - Арендодатель) (свидетельство о  государственной регистрации юридических лиц серии 34 № 001557540 за основным государственным регистрационным № 1053455073980 от 28.12.2005 г., ИНН 3412301348), в лице главы Манойлинского сельского поселения _______________, действующей на основании Устава Манойлинского сельского поселения Клетского муниципального района,  зарегистрированного управлением Министерства Юстиции РФ по Волгоградской области 19.09.2014 года, № </w:t>
      </w:r>
      <w:r>
        <w:rPr>
          <w:rFonts w:ascii="Times New Roman" w:hAnsi="Times New Roman"/>
          <w:sz w:val="24"/>
          <w:szCs w:val="24"/>
          <w:lang w:val="en-US"/>
        </w:rPr>
        <w:t>R</w:t>
      </w:r>
      <w:r>
        <w:rPr>
          <w:rFonts w:ascii="Times New Roman" w:hAnsi="Times New Roman"/>
          <w:sz w:val="24"/>
          <w:szCs w:val="24"/>
        </w:rPr>
        <w:t>и 345123072014002 с одной стороны и __________________ (далее именуемый - Арендатор) в лице__________________ действующий на основании____________, с другой стороны,  руководствуясь статьями 606-625 Гражданского Кодекса Российской Федерации, Земельного Кодекса Российской Федерации и в соответствии с протоколом аукциона № ______ от «___» ________2020 г. заключили настоящий договор о нижеследующем:</w:t>
      </w:r>
    </w:p>
    <w:p>
      <w:pPr>
        <w:pStyle w:val="10"/>
        <w:jc w:val="center"/>
        <w:rPr>
          <w:rFonts w:ascii="Times New Roman" w:hAnsi="Times New Roman"/>
          <w:sz w:val="24"/>
          <w:szCs w:val="24"/>
        </w:rPr>
      </w:pPr>
      <w:r>
        <w:rPr>
          <w:rFonts w:ascii="Times New Roman" w:hAnsi="Times New Roman"/>
          <w:sz w:val="24"/>
          <w:szCs w:val="24"/>
        </w:rPr>
        <w:t>1. Предмет договора</w:t>
      </w:r>
    </w:p>
    <w:p>
      <w:pPr>
        <w:pStyle w:val="10"/>
        <w:jc w:val="both"/>
        <w:rPr>
          <w:rFonts w:ascii="Times New Roman" w:hAnsi="Times New Roman"/>
          <w:sz w:val="24"/>
          <w:szCs w:val="24"/>
        </w:rPr>
      </w:pPr>
      <w:r>
        <w:rPr>
          <w:rFonts w:ascii="Times New Roman" w:hAnsi="Times New Roman"/>
          <w:sz w:val="24"/>
          <w:szCs w:val="24"/>
        </w:rPr>
        <w:t>1.1. Арендодатель сдает, а Арендатор принимает в пользование на условиях аренды сроком на _________лет с «___» _______ 20_ г. по «____» _________  20__ г. включительно земельный участок (далее именуемый - участок), имеющий кадастровый номер 34:12:________________, площадью ___________кв.м. Участок находится на территории Манойлинского  сельского поселения, Клетского района Волгоградской области_____________________.</w:t>
      </w:r>
    </w:p>
    <w:p>
      <w:pPr>
        <w:pStyle w:val="10"/>
        <w:jc w:val="both"/>
        <w:rPr>
          <w:rFonts w:ascii="Times New Roman" w:hAnsi="Times New Roman"/>
          <w:sz w:val="24"/>
          <w:szCs w:val="24"/>
        </w:rPr>
      </w:pPr>
      <w:r>
        <w:rPr>
          <w:rFonts w:ascii="Times New Roman" w:hAnsi="Times New Roman"/>
          <w:sz w:val="24"/>
          <w:szCs w:val="24"/>
        </w:rPr>
        <w:t xml:space="preserve">Земельный участок считается переданным с момента подписания договора.  </w:t>
      </w:r>
    </w:p>
    <w:p>
      <w:pPr>
        <w:pStyle w:val="10"/>
        <w:jc w:val="both"/>
        <w:rPr>
          <w:rFonts w:ascii="Times New Roman" w:hAnsi="Times New Roman"/>
          <w:sz w:val="24"/>
          <w:szCs w:val="24"/>
        </w:rPr>
      </w:pPr>
      <w:r>
        <w:rPr>
          <w:rFonts w:ascii="Times New Roman" w:hAnsi="Times New Roman"/>
          <w:sz w:val="24"/>
          <w:szCs w:val="24"/>
        </w:rPr>
        <w:t xml:space="preserve"> 1.2 Земельный участок  предоставлен Арендатору из земель ___________________ для ___________________. Приведенное описание целей  использования земельного участка является окончательным.</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 Арендная плата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2.1 Арендатор обязуется вносить годовую арендную плату за право пользования  участком в сумме   __________ (___________________) рублей ____ копеек.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2.2 Арендная плата вносится Арендатором _________________ равными частями суммы  указанной в пункте 2.1.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2.3  Арендная плата исчисляется сначала течения срока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2.4 Арендная плата по договору вносится Арендатором:</w:t>
      </w:r>
    </w:p>
    <w:p>
      <w:pPr>
        <w:spacing w:after="0" w:line="240" w:lineRule="auto"/>
        <w:jc w:val="both"/>
        <w:rPr>
          <w:rFonts w:ascii="Times New Roman" w:hAnsi="Times New Roman"/>
          <w:sz w:val="24"/>
          <w:szCs w:val="24"/>
        </w:rPr>
      </w:pPr>
      <w:r>
        <w:rPr>
          <w:rFonts w:ascii="Times New Roman" w:hAnsi="Times New Roman" w:eastAsia="Calibri" w:cs="Times New Roman"/>
          <w:sz w:val="24"/>
          <w:szCs w:val="24"/>
        </w:rPr>
        <w:t xml:space="preserve">по лоту № 1:  в </w:t>
      </w:r>
      <w:r>
        <w:rPr>
          <w:rFonts w:ascii="Times New Roman" w:hAnsi="Times New Roman"/>
          <w:sz w:val="24"/>
          <w:szCs w:val="24"/>
        </w:rPr>
        <w:t xml:space="preserve">УФК  по  Волгоградской области  (Администрация Манойлинского сельского поселения Клетского муниципального района Волгоградской области)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р/счет 40101810300000010003 (л/с 04293024540) в  отделении Волгоград  г.Волгоград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БИК 041806001, ИНН 3412301348,    КПП 341201001, ОКТМО 18622424,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КБК 947 1 11 05025 10 0000 120  (арендная плата).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2.5  В случае неуплаты арендной платы в установленный Договором срок свыше двух раз, договор аренды земельного участка  расторгается, а Арендатор уплачивает Арендодателю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Не использование участка Арендатором не может служить основанием для невнесения арендной платы и невыполнения работ (услуг).</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3.Права и обязанности Арендодателя</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3.1. Арендодатель имеет право: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досрочно расторгать договор, направив не менее чем за 30 дней уведомление Арендатору о намерении расторгнуть Договор в случаях:  использования участка с нарушением условий Договора, не внесения арендной платы более одного раза по истечении установленного Договором срока или не использования участка в течении трех месяцев;</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осуществлять контроль за использованием и охраной земли, предоставленной в аренду;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на возмещение убытков,  включая упущенную выгоду, причиненных ухудшением качества арендованных земель в результате деятельности Арендатора;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требовать через суд выполнения Арендатором всех условий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3.2. Арендодатель обязан</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зарегистрировать Договор в установленном законом порядке в Управлении Федеральной службе по Волгоградской области  или его филиалах;</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выполнять в полном объеме все условия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передать Арендатору участок в состоянии, соответствующем условиям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возмещать Арендатору убытки в установленном законодательством порядке и случаях, связанных  с необходимостью изъятия участка для государственных нужд.  </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 Права и обязанности Арендатора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4.1.Арендатор имеет право:</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использовать участок в соответствии с целью и условиями предоставления;</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производить с согласия Арендодателя улучшения  участка;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возводить на земельном участке с согласия Арендодателя здания, сооружения и                       иные объекты недвижимости;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досрочно расторгнуть Договор, направив уведомление Арендодателю не менее чем, за 30 календарных дней.</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4.2. Арендатор обязан:</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использовать участок в соответствии с целью и условиями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выполнять в полном объеме все условия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своевременно в соответствии с условиями Договора вносить арендную плату;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после окончания срока действия Договора передать участок Арендодателю;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обеспечивать Арендодателю, органами государственного контроля за использованием и охраной земель свободный доступ на участок;</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так далее и не препятствовать их ремонту и обслуживанию;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10-дневный срок с момента принятия решения о реорганизации или прекращении деятельности направить письменное уведомление Арендодателю;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случае изменения адреса или иных реквизитов в 10-дневный срок направить письменное уведомление Арендодателю;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не нарушать права других землепользователей;</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 письменному требованию Арендодателя устранить за свой счет улучшения участка, произведенные без его согласия.</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4.3. Арендатор имеет право на сохранение всех прав и обязанностей по Договору при смене собственника участка.</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 Ответственность сторон</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 </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 Изменение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Изменения (дополнения и поправки) к Договору подписываются обеими сторонами и являются неотъемлемой его частью.</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 Рассмотрение и урегулирование споров</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 споры между Сторонами, возникающие из настоящего Договора или в связи с ним, рассматриваются в соответствии с действующим законодательством.</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 Дополнительные условия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Арендатор не вправе требовать компенсации за проведенные без согласия Арендодателя улучшения участка.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Договор составлен на трех листах и подписан в 3 экземплярах, имеющих юридическую силу оригинала.</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Подписанные тексты Договора и приложений к нему хранятся по одному  экземпляру у Арендодателя, Арендатора и регистрирующей организации.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РЕКВИЗИТЫ СТОРОН:</w:t>
      </w:r>
    </w:p>
    <w:tbl>
      <w:tblPr>
        <w:tblStyle w:val="4"/>
        <w:tblW w:w="9498" w:type="dxa"/>
        <w:tblInd w:w="675" w:type="dxa"/>
        <w:tblLayout w:type="autofit"/>
        <w:tblCellMar>
          <w:top w:w="0" w:type="dxa"/>
          <w:left w:w="108" w:type="dxa"/>
          <w:bottom w:w="0" w:type="dxa"/>
          <w:right w:w="108" w:type="dxa"/>
        </w:tblCellMar>
      </w:tblPr>
      <w:tblGrid>
        <w:gridCol w:w="5253"/>
        <w:gridCol w:w="4245"/>
      </w:tblGrid>
      <w:tr>
        <w:tblPrEx>
          <w:tblCellMar>
            <w:top w:w="0" w:type="dxa"/>
            <w:left w:w="108" w:type="dxa"/>
            <w:bottom w:w="0" w:type="dxa"/>
            <w:right w:w="108" w:type="dxa"/>
          </w:tblCellMar>
        </w:tblPrEx>
        <w:tc>
          <w:tcPr>
            <w:tcW w:w="5253" w:type="dxa"/>
          </w:tcPr>
          <w:p>
            <w:pPr>
              <w:spacing w:after="0" w:line="240" w:lineRule="auto"/>
              <w:rPr>
                <w:rFonts w:ascii="Times New Roman" w:hAnsi="Times New Roman" w:eastAsia="Calibri" w:cs="Times New Roman"/>
                <w:b/>
                <w:bCs/>
                <w:sz w:val="24"/>
                <w:szCs w:val="24"/>
                <w:lang w:val="en-US" w:bidi="en-US"/>
              </w:rPr>
            </w:pPr>
          </w:p>
        </w:tc>
        <w:tc>
          <w:tcPr>
            <w:tcW w:w="4245" w:type="dxa"/>
          </w:tcPr>
          <w:p>
            <w:pPr>
              <w:spacing w:after="0" w:line="240" w:lineRule="auto"/>
              <w:rPr>
                <w:rFonts w:ascii="Times New Roman" w:hAnsi="Times New Roman" w:eastAsia="Calibri" w:cs="Times New Roman"/>
                <w:b/>
                <w:sz w:val="24"/>
                <w:szCs w:val="24"/>
                <w:lang w:val="en-US" w:bidi="en-US"/>
              </w:rPr>
            </w:pPr>
          </w:p>
        </w:tc>
      </w:tr>
    </w:tbl>
    <w:tbl>
      <w:tblPr>
        <w:tblStyle w:val="7"/>
        <w:tblW w:w="9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900"/>
        <w:gridCol w:w="4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pStyle w:val="10"/>
              <w:rPr>
                <w:rFonts w:ascii="Times New Roman" w:hAnsi="Times New Roman"/>
                <w:b/>
                <w:sz w:val="24"/>
                <w:szCs w:val="24"/>
                <w:u w:val="single"/>
                <w:lang w:eastAsia="ru-RU"/>
              </w:rPr>
            </w:pPr>
            <w:r>
              <w:rPr>
                <w:rFonts w:ascii="Times New Roman" w:hAnsi="Times New Roman"/>
                <w:b/>
                <w:sz w:val="24"/>
                <w:szCs w:val="24"/>
                <w:u w:val="single"/>
                <w:lang w:eastAsia="ru-RU"/>
              </w:rPr>
              <w:t>От лица Арендодателя:</w:t>
            </w:r>
          </w:p>
          <w:p>
            <w:pPr>
              <w:pStyle w:val="10"/>
              <w:rPr>
                <w:rFonts w:ascii="Times New Roman" w:hAnsi="Times New Roman"/>
                <w:sz w:val="24"/>
                <w:szCs w:val="24"/>
                <w:lang w:eastAsia="ru-RU"/>
              </w:rPr>
            </w:pPr>
            <w:r>
              <w:rPr>
                <w:rFonts w:ascii="Times New Roman" w:hAnsi="Times New Roman"/>
                <w:sz w:val="24"/>
                <w:szCs w:val="24"/>
                <w:lang w:eastAsia="ru-RU"/>
              </w:rPr>
              <w:t>Администрация Манойлинского сельского поселения Клетского муниципального района Волгоградской области</w:t>
            </w:r>
          </w:p>
          <w:p>
            <w:pPr>
              <w:spacing w:after="0" w:line="240" w:lineRule="auto"/>
              <w:rPr>
                <w:rFonts w:ascii="Times New Roman" w:hAnsi="Times New Roman" w:eastAsia="Calibri" w:cs="Times New Roman"/>
                <w:sz w:val="24"/>
                <w:szCs w:val="24"/>
                <w:lang w:eastAsia="ru-RU" w:bidi="en-US"/>
              </w:rPr>
            </w:pPr>
            <w:r>
              <w:rPr>
                <w:rFonts w:ascii="Times New Roman" w:hAnsi="Times New Roman" w:eastAsia="Calibri" w:cs="Times New Roman"/>
                <w:sz w:val="24"/>
                <w:szCs w:val="24"/>
                <w:lang w:eastAsia="ru-RU" w:bidi="en-US"/>
              </w:rPr>
              <w:t>Волгоградская обл., Клетский район,</w:t>
            </w:r>
          </w:p>
          <w:p>
            <w:pPr>
              <w:spacing w:after="0" w:line="240" w:lineRule="auto"/>
              <w:rPr>
                <w:rFonts w:ascii="Times New Roman" w:hAnsi="Times New Roman" w:eastAsia="Calibri" w:cs="Times New Roman"/>
                <w:sz w:val="24"/>
                <w:szCs w:val="24"/>
                <w:lang w:eastAsia="ru-RU" w:bidi="en-US"/>
              </w:rPr>
            </w:pPr>
            <w:r>
              <w:rPr>
                <w:rFonts w:ascii="Times New Roman" w:hAnsi="Times New Roman" w:eastAsia="Calibri" w:cs="Times New Roman"/>
                <w:sz w:val="24"/>
                <w:szCs w:val="24"/>
                <w:lang w:eastAsia="ru-RU" w:bidi="en-US"/>
              </w:rPr>
              <w:t>х.Манойлин, ул. Школьная, 9</w:t>
            </w:r>
          </w:p>
          <w:p>
            <w:pPr>
              <w:pStyle w:val="10"/>
              <w:rPr>
                <w:rFonts w:ascii="Times New Roman" w:hAnsi="Times New Roman"/>
                <w:sz w:val="24"/>
                <w:szCs w:val="24"/>
                <w:lang w:eastAsia="ru-RU"/>
              </w:rPr>
            </w:pPr>
            <w:r>
              <w:rPr>
                <w:rFonts w:ascii="Times New Roman" w:hAnsi="Times New Roman"/>
                <w:sz w:val="24"/>
                <w:szCs w:val="24"/>
                <w:lang w:eastAsia="ru-RU" w:bidi="en-US"/>
              </w:rPr>
              <w:t>ОГРН 1053455074199</w:t>
            </w:r>
            <w:r>
              <w:rPr>
                <w:rFonts w:ascii="Times New Roman" w:hAnsi="Times New Roman"/>
                <w:sz w:val="24"/>
                <w:szCs w:val="24"/>
                <w:lang w:eastAsia="ru-RU" w:bidi="en-US"/>
              </w:rPr>
              <w:br w:type="textWrapping"/>
            </w:r>
            <w:r>
              <w:rPr>
                <w:rFonts w:ascii="Times New Roman" w:hAnsi="Times New Roman"/>
                <w:sz w:val="24"/>
                <w:szCs w:val="24"/>
                <w:lang w:eastAsia="ru-RU" w:bidi="en-US"/>
              </w:rPr>
              <w:t>ИНН 3412301348</w:t>
            </w:r>
            <w:r>
              <w:rPr>
                <w:rFonts w:ascii="Times New Roman" w:hAnsi="Times New Roman"/>
                <w:sz w:val="24"/>
                <w:szCs w:val="24"/>
                <w:lang w:eastAsia="ru-RU" w:bidi="en-US"/>
              </w:rPr>
              <w:br w:type="textWrapping"/>
            </w:r>
            <w:r>
              <w:rPr>
                <w:rFonts w:ascii="Times New Roman" w:hAnsi="Times New Roman"/>
                <w:sz w:val="24"/>
                <w:szCs w:val="24"/>
                <w:lang w:eastAsia="ru-RU" w:bidi="en-US"/>
              </w:rPr>
              <w:t>КПП 341201001</w:t>
            </w:r>
          </w:p>
          <w:p>
            <w:pPr>
              <w:pStyle w:val="10"/>
              <w:rPr>
                <w:rFonts w:ascii="Times New Roman" w:hAnsi="Times New Roman"/>
                <w:sz w:val="24"/>
                <w:szCs w:val="24"/>
                <w:lang w:eastAsia="ru-RU"/>
              </w:rPr>
            </w:pPr>
          </w:p>
          <w:p>
            <w:pPr>
              <w:pStyle w:val="10"/>
              <w:rPr>
                <w:rFonts w:ascii="Times New Roman" w:hAnsi="Times New Roman"/>
                <w:sz w:val="24"/>
                <w:szCs w:val="24"/>
                <w:lang w:eastAsia="ru-RU"/>
              </w:rPr>
            </w:pPr>
            <w:r>
              <w:rPr>
                <w:rFonts w:ascii="Times New Roman" w:hAnsi="Times New Roman"/>
                <w:sz w:val="24"/>
                <w:szCs w:val="24"/>
                <w:lang w:eastAsia="ru-RU"/>
              </w:rPr>
              <w:t>Глава Манойлинского сельского поселения_____________________________</w:t>
            </w:r>
          </w:p>
          <w:p>
            <w:pPr>
              <w:pStyle w:val="10"/>
              <w:rPr>
                <w:rFonts w:ascii="Times New Roman" w:hAnsi="Times New Roman"/>
                <w:sz w:val="24"/>
                <w:szCs w:val="24"/>
                <w:lang w:eastAsia="ru-RU"/>
              </w:rPr>
            </w:pPr>
          </w:p>
        </w:tc>
        <w:tc>
          <w:tcPr>
            <w:tcW w:w="900" w:type="dxa"/>
          </w:tcPr>
          <w:p>
            <w:pPr>
              <w:pStyle w:val="10"/>
              <w:rPr>
                <w:rFonts w:ascii="Times New Roman" w:hAnsi="Times New Roman"/>
                <w:b/>
                <w:sz w:val="24"/>
                <w:szCs w:val="24"/>
                <w:u w:val="single"/>
                <w:lang w:eastAsia="ru-RU"/>
              </w:rPr>
            </w:pPr>
          </w:p>
        </w:tc>
        <w:tc>
          <w:tcPr>
            <w:tcW w:w="4248" w:type="dxa"/>
          </w:tcPr>
          <w:p>
            <w:pPr>
              <w:pStyle w:val="10"/>
              <w:rPr>
                <w:rFonts w:ascii="Times New Roman" w:hAnsi="Times New Roman"/>
                <w:b/>
                <w:sz w:val="24"/>
                <w:szCs w:val="24"/>
                <w:u w:val="single"/>
                <w:lang w:eastAsia="ru-RU"/>
              </w:rPr>
            </w:pPr>
            <w:r>
              <w:rPr>
                <w:rFonts w:ascii="Times New Roman" w:hAnsi="Times New Roman"/>
                <w:b/>
                <w:sz w:val="24"/>
                <w:szCs w:val="24"/>
                <w:u w:val="single"/>
                <w:lang w:eastAsia="ru-RU"/>
              </w:rPr>
              <w:t>От лица Арендатора:</w:t>
            </w:r>
          </w:p>
          <w:p>
            <w:pPr>
              <w:pStyle w:val="10"/>
              <w:rPr>
                <w:rFonts w:ascii="Times New Roman" w:hAnsi="Times New Roman"/>
                <w:b/>
                <w:sz w:val="24"/>
                <w:szCs w:val="24"/>
                <w:u w:val="single"/>
                <w:lang w:eastAsia="ru-RU"/>
              </w:rPr>
            </w:pPr>
          </w:p>
          <w:p>
            <w:pPr>
              <w:pStyle w:val="10"/>
              <w:rPr>
                <w:rFonts w:ascii="Times New Roman" w:hAnsi="Times New Roman"/>
                <w:sz w:val="24"/>
                <w:szCs w:val="24"/>
                <w:lang w:eastAsia="ru-RU"/>
              </w:rPr>
            </w:pPr>
            <w:r>
              <w:rPr>
                <w:rFonts w:ascii="Times New Roman" w:hAnsi="Times New Roman"/>
                <w:sz w:val="24"/>
                <w:szCs w:val="24"/>
                <w:lang w:eastAsia="ru-RU"/>
              </w:rPr>
              <w:t>________________________________</w:t>
            </w:r>
          </w:p>
          <w:p>
            <w:pPr>
              <w:pStyle w:val="10"/>
              <w:rPr>
                <w:rFonts w:ascii="Times New Roman" w:hAnsi="Times New Roman"/>
                <w:sz w:val="24"/>
                <w:szCs w:val="24"/>
                <w:lang w:eastAsia="ru-RU"/>
              </w:rPr>
            </w:pPr>
            <w:r>
              <w:rPr>
                <w:rFonts w:ascii="Times New Roman" w:hAnsi="Times New Roman"/>
                <w:sz w:val="24"/>
                <w:szCs w:val="24"/>
                <w:lang w:eastAsia="ru-RU"/>
              </w:rPr>
              <w:t>________________________________</w:t>
            </w:r>
          </w:p>
          <w:p>
            <w:pPr>
              <w:pStyle w:val="10"/>
              <w:rPr>
                <w:rFonts w:ascii="Times New Roman" w:hAnsi="Times New Roman"/>
                <w:sz w:val="24"/>
                <w:szCs w:val="24"/>
                <w:lang w:eastAsia="ru-RU"/>
              </w:rPr>
            </w:pPr>
            <w:r>
              <w:rPr>
                <w:rFonts w:ascii="Times New Roman" w:hAnsi="Times New Roman"/>
                <w:sz w:val="24"/>
                <w:szCs w:val="24"/>
                <w:lang w:eastAsia="ru-RU"/>
              </w:rPr>
              <w:t>________________________________</w:t>
            </w:r>
          </w:p>
          <w:p>
            <w:pPr>
              <w:pStyle w:val="10"/>
              <w:rPr>
                <w:rFonts w:ascii="Times New Roman" w:hAnsi="Times New Roman"/>
                <w:sz w:val="24"/>
                <w:szCs w:val="24"/>
                <w:lang w:eastAsia="ru-RU"/>
              </w:rPr>
            </w:pPr>
            <w:r>
              <w:rPr>
                <w:rFonts w:ascii="Times New Roman" w:hAnsi="Times New Roman"/>
                <w:sz w:val="24"/>
                <w:szCs w:val="24"/>
                <w:lang w:eastAsia="ru-RU"/>
              </w:rPr>
              <w:t>________________________________</w:t>
            </w:r>
          </w:p>
          <w:p>
            <w:pPr>
              <w:pStyle w:val="10"/>
              <w:rPr>
                <w:rFonts w:ascii="Times New Roman" w:hAnsi="Times New Roman"/>
                <w:sz w:val="24"/>
                <w:szCs w:val="24"/>
                <w:lang w:eastAsia="ru-RU"/>
              </w:rPr>
            </w:pPr>
          </w:p>
          <w:p>
            <w:pPr>
              <w:pStyle w:val="10"/>
              <w:rPr>
                <w:rFonts w:ascii="Times New Roman" w:hAnsi="Times New Roman"/>
                <w:sz w:val="24"/>
                <w:szCs w:val="24"/>
                <w:lang w:eastAsia="ru-RU"/>
              </w:rPr>
            </w:pPr>
          </w:p>
          <w:p>
            <w:pPr>
              <w:pStyle w:val="10"/>
              <w:rPr>
                <w:rFonts w:ascii="Times New Roman" w:hAnsi="Times New Roman"/>
                <w:sz w:val="24"/>
                <w:szCs w:val="24"/>
                <w:lang w:eastAsia="ru-RU"/>
              </w:rPr>
            </w:pPr>
            <w:r>
              <w:rPr>
                <w:rFonts w:ascii="Times New Roman" w:hAnsi="Times New Roman"/>
                <w:sz w:val="24"/>
                <w:szCs w:val="24"/>
                <w:lang w:eastAsia="ru-RU"/>
              </w:rPr>
              <w:t>_______________________________</w:t>
            </w:r>
          </w:p>
          <w:p>
            <w:pPr>
              <w:pStyle w:val="10"/>
              <w:rPr>
                <w:rFonts w:ascii="Times New Roman" w:hAnsi="Times New Roman"/>
                <w:sz w:val="24"/>
                <w:szCs w:val="24"/>
                <w:lang w:eastAsia="ru-RU"/>
              </w:rPr>
            </w:pPr>
          </w:p>
          <w:p>
            <w:pPr>
              <w:pStyle w:val="10"/>
              <w:rPr>
                <w:rFonts w:ascii="Times New Roman" w:hAnsi="Times New Roman"/>
                <w:sz w:val="24"/>
                <w:szCs w:val="24"/>
                <w:lang w:eastAsia="ru-RU"/>
              </w:rPr>
            </w:pPr>
          </w:p>
          <w:p>
            <w:pPr>
              <w:pStyle w:val="10"/>
              <w:rPr>
                <w:rFonts w:ascii="Times New Roman" w:hAnsi="Times New Roman"/>
                <w:sz w:val="24"/>
                <w:szCs w:val="24"/>
                <w:lang w:eastAsia="ru-RU"/>
              </w:rPr>
            </w:pPr>
          </w:p>
        </w:tc>
      </w:tr>
    </w:tbl>
    <w:tbl>
      <w:tblPr>
        <w:tblStyle w:val="4"/>
        <w:tblW w:w="0" w:type="auto"/>
        <w:tblInd w:w="0" w:type="dxa"/>
        <w:tblLayout w:type="autofit"/>
        <w:tblCellMar>
          <w:top w:w="0" w:type="dxa"/>
          <w:left w:w="108" w:type="dxa"/>
          <w:bottom w:w="0" w:type="dxa"/>
          <w:right w:w="108" w:type="dxa"/>
        </w:tblCellMar>
      </w:tblPr>
      <w:tblGrid>
        <w:gridCol w:w="5427"/>
        <w:gridCol w:w="4144"/>
      </w:tblGrid>
      <w:tr>
        <w:tblPrEx>
          <w:tblCellMar>
            <w:top w:w="0" w:type="dxa"/>
            <w:left w:w="108" w:type="dxa"/>
            <w:bottom w:w="0" w:type="dxa"/>
            <w:right w:w="108" w:type="dxa"/>
          </w:tblCellMar>
        </w:tblPrEx>
        <w:tc>
          <w:tcPr>
            <w:tcW w:w="5427" w:type="dxa"/>
          </w:tcPr>
          <w:p>
            <w:pPr>
              <w:rPr>
                <w:rFonts w:ascii="Times New Roman" w:hAnsi="Times New Roman" w:eastAsia="Calibri" w:cs="Times New Roman"/>
                <w:sz w:val="28"/>
                <w:szCs w:val="28"/>
              </w:rPr>
            </w:pPr>
          </w:p>
        </w:tc>
        <w:tc>
          <w:tcPr>
            <w:tcW w:w="4144" w:type="dxa"/>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Приложение 3</w:t>
            </w: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УТВЕРЖДЕНА</w:t>
            </w:r>
          </w:p>
          <w:p>
            <w:pPr>
              <w:spacing w:after="0" w:line="240" w:lineRule="auto"/>
              <w:rPr>
                <w:rFonts w:ascii="Calibri" w:hAnsi="Calibri" w:eastAsia="Calibri" w:cs="Times New Roman"/>
              </w:rPr>
            </w:pPr>
            <w:r>
              <w:rPr>
                <w:rFonts w:ascii="Times New Roman" w:hAnsi="Times New Roman" w:eastAsia="Calibri" w:cs="Times New Roman"/>
                <w:sz w:val="24"/>
                <w:szCs w:val="24"/>
              </w:rPr>
              <w:t>постановлением  администрации Манойлинского сельского поселения от  11.12.2020 г. № 85</w:t>
            </w:r>
          </w:p>
        </w:tc>
      </w:tr>
    </w:tbl>
    <w:p>
      <w:pPr>
        <w:autoSpaceDE w:val="0"/>
        <w:autoSpaceDN w:val="0"/>
        <w:adjustRightInd w:val="0"/>
        <w:spacing w:after="0" w:line="240" w:lineRule="auto"/>
        <w:rPr>
          <w:rFonts w:ascii="Courier New" w:hAnsi="Courier New" w:eastAsia="Calibri" w:cs="Courier New"/>
          <w:sz w:val="20"/>
          <w:szCs w:val="20"/>
          <w:lang w:eastAsia="ru-RU"/>
        </w:rPr>
      </w:pPr>
      <w:r>
        <w:rPr>
          <w:rFonts w:ascii="Courier New" w:hAnsi="Courier New" w:eastAsia="Calibri" w:cs="Courier New"/>
          <w:sz w:val="20"/>
          <w:szCs w:val="20"/>
          <w:lang w:eastAsia="ru-RU"/>
        </w:rPr>
        <w:t xml:space="preserve">                                      </w:t>
      </w:r>
    </w:p>
    <w:p>
      <w:pPr>
        <w:autoSpaceDE w:val="0"/>
        <w:autoSpaceDN w:val="0"/>
        <w:adjustRightInd w:val="0"/>
        <w:spacing w:after="0" w:line="240" w:lineRule="auto"/>
        <w:rPr>
          <w:rFonts w:ascii="Courier New" w:hAnsi="Courier New" w:eastAsia="Calibri" w:cs="Courier New"/>
          <w:sz w:val="20"/>
          <w:szCs w:val="20"/>
          <w:lang w:eastAsia="ru-RU"/>
        </w:rPr>
      </w:pPr>
    </w:p>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Courier New" w:hAnsi="Courier New" w:eastAsia="Calibri" w:cs="Courier New"/>
          <w:sz w:val="20"/>
          <w:szCs w:val="20"/>
          <w:lang w:eastAsia="ru-RU"/>
        </w:rPr>
        <w:t xml:space="preserve">                                       </w:t>
      </w:r>
      <w:r>
        <w:rPr>
          <w:rFonts w:ascii="Times New Roman" w:hAnsi="Times New Roman" w:eastAsia="Calibri" w:cs="Times New Roman"/>
          <w:sz w:val="24"/>
          <w:szCs w:val="24"/>
          <w:lang w:eastAsia="ru-RU"/>
        </w:rPr>
        <w:t xml:space="preserve">Главе </w:t>
      </w:r>
      <w:r>
        <w:rPr>
          <w:rFonts w:ascii="Times New Roman" w:hAnsi="Times New Roman" w:eastAsia="Times New Roman" w:cs="Times New Roman"/>
          <w:sz w:val="24"/>
          <w:szCs w:val="24"/>
          <w:lang w:eastAsia="ru-RU"/>
        </w:rPr>
        <w:t xml:space="preserve">Манойлинского </w:t>
      </w:r>
    </w:p>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lang w:eastAsia="ru-RU"/>
        </w:rPr>
        <w:t>сельского поселения</w:t>
      </w:r>
    </w:p>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Клетского муниципального района</w:t>
      </w:r>
    </w:p>
    <w:p>
      <w:pPr>
        <w:autoSpaceDE w:val="0"/>
        <w:autoSpaceDN w:val="0"/>
        <w:adjustRightInd w:val="0"/>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Волгоградской области</w:t>
      </w:r>
    </w:p>
    <w:p>
      <w:pPr>
        <w:autoSpaceDE w:val="0"/>
        <w:autoSpaceDN w:val="0"/>
        <w:adjustRightInd w:val="0"/>
        <w:spacing w:after="0" w:line="240" w:lineRule="auto"/>
        <w:rPr>
          <w:rFonts w:ascii="Courier New" w:hAnsi="Courier New" w:eastAsia="Calibri" w:cs="Courier New"/>
          <w:sz w:val="20"/>
          <w:szCs w:val="20"/>
          <w:lang w:eastAsia="ru-RU"/>
        </w:rPr>
      </w:pPr>
      <w:r>
        <w:rPr>
          <w:rFonts w:ascii="Courier New" w:hAnsi="Courier New" w:eastAsia="Calibri" w:cs="Courier New"/>
          <w:sz w:val="20"/>
          <w:szCs w:val="20"/>
          <w:lang w:eastAsia="ru-RU"/>
        </w:rPr>
        <w:t xml:space="preserve">                                       ____________________________________</w:t>
      </w:r>
    </w:p>
    <w:p>
      <w:pPr>
        <w:autoSpaceDE w:val="0"/>
        <w:autoSpaceDN w:val="0"/>
        <w:adjustRightInd w:val="0"/>
        <w:spacing w:after="0" w:line="240" w:lineRule="auto"/>
        <w:rPr>
          <w:rFonts w:ascii="Courier New" w:hAnsi="Courier New" w:eastAsia="Calibri" w:cs="Courier New"/>
          <w:sz w:val="16"/>
          <w:szCs w:val="16"/>
          <w:lang w:eastAsia="ru-RU"/>
        </w:rPr>
      </w:pPr>
    </w:p>
    <w:p>
      <w:pPr>
        <w:suppressAutoHyphens/>
        <w:autoSpaceDE w:val="0"/>
        <w:spacing w:after="0" w:line="240" w:lineRule="auto"/>
        <w:ind w:firstLine="540"/>
        <w:jc w:val="both"/>
        <w:rPr>
          <w:rFonts w:ascii="Times New Roman" w:hAnsi="Times New Roman" w:eastAsia="Arial" w:cs="Times New Roman"/>
          <w:kern w:val="2"/>
          <w:sz w:val="24"/>
          <w:szCs w:val="24"/>
          <w:lang w:eastAsia="ar-SA"/>
        </w:rPr>
      </w:pP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ЗАЯВКА</w:t>
      </w: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 участие в аукционе по продаже земельного участка в собственность  </w:t>
      </w: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или продаже права на заключение договора аренды </w:t>
      </w: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sz w:val="24"/>
          <w:szCs w:val="24"/>
          <w:lang w:eastAsia="ru-RU"/>
        </w:rPr>
        <w:t>От __________________________________________________________________</w:t>
      </w:r>
    </w:p>
    <w:p>
      <w:pPr>
        <w:autoSpaceDE w:val="0"/>
        <w:autoSpaceDN w:val="0"/>
        <w:adjustRightInd w:val="0"/>
        <w:spacing w:after="0" w:line="240" w:lineRule="auto"/>
        <w:rPr>
          <w:rFonts w:ascii="Times New Roman" w:hAnsi="Times New Roman" w:eastAsia="Times New Roman" w:cs="Times New Roman"/>
          <w:sz w:val="26"/>
          <w:szCs w:val="26"/>
          <w:lang w:eastAsia="ru-RU"/>
        </w:rPr>
      </w:pPr>
      <w:r>
        <w:rPr>
          <w:rFonts w:ascii="Courier New" w:hAnsi="Courier New" w:eastAsia="Times New Roman" w:cs="Courier New"/>
          <w:sz w:val="24"/>
          <w:szCs w:val="24"/>
          <w:lang w:eastAsia="ru-RU"/>
        </w:rPr>
        <w:t>______________________________________________________________________</w:t>
      </w:r>
      <w:r>
        <w:rPr>
          <w:rFonts w:ascii="Times New Roman" w:hAnsi="Times New Roman" w:eastAsia="Times New Roman" w:cs="Times New Roman"/>
          <w:sz w:val="24"/>
          <w:szCs w:val="24"/>
          <w:lang w:eastAsia="ru-RU"/>
        </w:rPr>
        <w:t>______________________________________________________________________________________________________________________________</w:t>
      </w:r>
      <w:r>
        <w:rPr>
          <w:rFonts w:ascii="Times New Roman" w:hAnsi="Times New Roman" w:eastAsia="Times New Roman" w:cs="Times New Roman"/>
          <w:sz w:val="26"/>
          <w:szCs w:val="26"/>
          <w:lang w:eastAsia="ru-RU"/>
        </w:rPr>
        <w:t xml:space="preserve"> (далее – заявитель)</w:t>
      </w:r>
    </w:p>
    <w:p>
      <w:pPr>
        <w:autoSpaceDE w:val="0"/>
        <w:autoSpaceDN w:val="0"/>
        <w:adjustRightInd w:val="0"/>
        <w:spacing w:after="0" w:line="240" w:lineRule="atLeast"/>
        <w:jc w:val="both"/>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t>(для юридических лиц – полное наименование, организационно-правовая форма, расчетный счет, реквизиты банка,ОГРН,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pPr>
        <w:autoSpaceDE w:val="0"/>
        <w:autoSpaceDN w:val="0"/>
        <w:adjustRightInd w:val="0"/>
        <w:spacing w:after="0" w:line="240" w:lineRule="auto"/>
        <w:ind w:firstLine="709"/>
        <w:rPr>
          <w:rFonts w:ascii="Times New Roman" w:hAnsi="Times New Roman" w:eastAsia="Times New Roman" w:cs="Times New Roman"/>
          <w:sz w:val="26"/>
          <w:szCs w:val="26"/>
          <w:lang w:eastAsia="ru-RU"/>
        </w:rPr>
      </w:pPr>
      <w:r>
        <w:rPr>
          <w:rFonts w:ascii="Times New Roman" w:hAnsi="Times New Roman" w:eastAsia="Times New Roman" w:cs="Times New Roman"/>
          <w:sz w:val="24"/>
          <w:szCs w:val="24"/>
          <w:lang w:eastAsia="ru-RU"/>
        </w:rPr>
        <w:t>В лице</w:t>
      </w:r>
      <w:r>
        <w:rPr>
          <w:rFonts w:ascii="Times New Roman" w:hAnsi="Times New Roman" w:eastAsia="Times New Roman" w:cs="Times New Roman"/>
          <w:sz w:val="26"/>
          <w:szCs w:val="26"/>
          <w:lang w:eastAsia="ru-RU"/>
        </w:rPr>
        <w:t xml:space="preserve"> 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i/>
          <w:sz w:val="20"/>
          <w:szCs w:val="20"/>
          <w:lang w:eastAsia="ru-RU"/>
        </w:rPr>
      </w:pP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i/>
          <w:sz w:val="20"/>
          <w:szCs w:val="20"/>
          <w:lang w:eastAsia="ru-RU"/>
        </w:rPr>
        <w:t>(фамилия, имя, отчество представителя заявителя)</w:t>
      </w:r>
    </w:p>
    <w:p>
      <w:pPr>
        <w:autoSpaceDE w:val="0"/>
        <w:autoSpaceDN w:val="0"/>
        <w:adjustRightInd w:val="0"/>
        <w:spacing w:after="0" w:line="240" w:lineRule="auto"/>
        <w:rPr>
          <w:rFonts w:ascii="Times New Roman" w:hAnsi="Times New Roman" w:eastAsia="Times New Roman" w:cs="Times New Roman"/>
          <w:sz w:val="26"/>
          <w:szCs w:val="26"/>
          <w:lang w:eastAsia="ru-RU"/>
        </w:rPr>
      </w:pPr>
      <w:r>
        <w:rPr>
          <w:rFonts w:ascii="Times New Roman" w:hAnsi="Times New Roman" w:eastAsia="Times New Roman" w:cs="Times New Roman"/>
          <w:sz w:val="24"/>
          <w:szCs w:val="24"/>
          <w:lang w:eastAsia="ru-RU"/>
        </w:rPr>
        <w:t>действующего на основании</w:t>
      </w:r>
      <w:r>
        <w:rPr>
          <w:rFonts w:ascii="Times New Roman" w:hAnsi="Times New Roman" w:eastAsia="Times New Roman" w:cs="Times New Roman"/>
          <w:sz w:val="26"/>
          <w:szCs w:val="26"/>
          <w:lang w:eastAsia="ru-RU"/>
        </w:rPr>
        <w:t xml:space="preserve"> 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t xml:space="preserve">       (номер и дата документа, удостоверяющего полномочия представителя заявителя)</w:t>
      </w:r>
    </w:p>
    <w:p>
      <w:pPr>
        <w:autoSpaceDE w:val="0"/>
        <w:autoSpaceDN w:val="0"/>
        <w:adjustRightInd w:val="0"/>
        <w:spacing w:after="0" w:line="240" w:lineRule="auto"/>
        <w:ind w:firstLine="709"/>
        <w:rPr>
          <w:rFonts w:ascii="Times New Roman" w:hAnsi="Times New Roman" w:eastAsia="Times New Roman" w:cs="Times New Roman"/>
          <w:i/>
          <w:sz w:val="20"/>
          <w:szCs w:val="20"/>
          <w:lang w:eastAsia="ru-RU"/>
        </w:rPr>
      </w:pPr>
      <w:r>
        <w:rPr>
          <w:rFonts w:ascii="Times New Roman" w:hAnsi="Times New Roman" w:eastAsia="Times New Roman" w:cs="Times New Roman"/>
          <w:sz w:val="24"/>
          <w:szCs w:val="24"/>
          <w:lang w:eastAsia="ru-RU"/>
        </w:rPr>
        <w:t>Адрес заявителя</w:t>
      </w: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i/>
          <w:sz w:val="20"/>
          <w:szCs w:val="20"/>
          <w:lang w:eastAsia="ru-RU"/>
        </w:rPr>
        <w:t>(с указанием почтового  индекса)___________________________________</w:t>
      </w:r>
    </w:p>
    <w:p>
      <w:pPr>
        <w:autoSpaceDE w:val="0"/>
        <w:autoSpaceDN w:val="0"/>
        <w:adjustRightInd w:val="0"/>
        <w:spacing w:after="0" w:line="240" w:lineRule="auto"/>
        <w:rPr>
          <w:rFonts w:ascii="Times New Roman" w:hAnsi="Times New Roman" w:eastAsia="Times New Roman" w:cs="Times New Roman"/>
          <w:sz w:val="26"/>
          <w:szCs w:val="26"/>
          <w:lang w:eastAsia="ru-RU"/>
        </w:rPr>
      </w:pPr>
      <w:r>
        <w:rPr>
          <w:rFonts w:ascii="Times New Roman" w:hAnsi="Times New Roman" w:eastAsia="Times New Roman" w:cs="Times New Roman"/>
          <w:i/>
          <w:sz w:val="20"/>
          <w:szCs w:val="20"/>
          <w:lang w:eastAsia="ru-RU"/>
        </w:rPr>
        <w:t>_____________________________________________________________________________________________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i/>
          <w:sz w:val="20"/>
          <w:szCs w:val="20"/>
          <w:lang w:eastAsia="ru-RU"/>
        </w:rPr>
      </w:pPr>
      <w:r>
        <w:rPr>
          <w:rFonts w:ascii="Times New Roman" w:hAnsi="Times New Roman" w:eastAsia="Times New Roman" w:cs="Times New Roman"/>
          <w:i/>
          <w:sz w:val="20"/>
          <w:szCs w:val="20"/>
          <w:lang w:eastAsia="ru-RU"/>
        </w:rPr>
        <w:t>(юридический и фактический адрес юридического лица; адрес места регистрации и фактического проживания физического лица)</w:t>
      </w:r>
    </w:p>
    <w:p>
      <w:pPr>
        <w:autoSpaceDE w:val="0"/>
        <w:autoSpaceDN w:val="0"/>
        <w:adjustRightInd w:val="0"/>
        <w:spacing w:after="0" w:line="240" w:lineRule="auto"/>
        <w:ind w:firstLine="709"/>
        <w:rPr>
          <w:rFonts w:ascii="Times New Roman" w:hAnsi="Times New Roman" w:eastAsia="Times New Roman" w:cs="Times New Roman"/>
          <w:sz w:val="26"/>
          <w:szCs w:val="26"/>
          <w:lang w:eastAsia="ru-RU"/>
        </w:rPr>
      </w:pPr>
      <w:r>
        <w:rPr>
          <w:rFonts w:ascii="Times New Roman" w:hAnsi="Times New Roman" w:eastAsia="Times New Roman" w:cs="Times New Roman"/>
          <w:sz w:val="24"/>
          <w:szCs w:val="24"/>
          <w:lang w:eastAsia="ru-RU"/>
        </w:rPr>
        <w:t>Почтовый адрес для направления корреспонденции</w:t>
      </w:r>
      <w:r>
        <w:rPr>
          <w:rFonts w:ascii="Times New Roman" w:hAnsi="Times New Roman" w:eastAsia="Times New Roman" w:cs="Times New Roman"/>
          <w:sz w:val="26"/>
          <w:szCs w:val="26"/>
          <w:lang w:eastAsia="ru-RU"/>
        </w:rPr>
        <w:t xml:space="preserve"> </w:t>
      </w:r>
      <w:r>
        <w:rPr>
          <w:rFonts w:ascii="Times New Roman" w:hAnsi="Times New Roman" w:eastAsia="Times New Roman" w:cs="Times New Roman"/>
          <w:i/>
          <w:sz w:val="20"/>
          <w:szCs w:val="20"/>
          <w:lang w:eastAsia="ru-RU"/>
        </w:rPr>
        <w:t xml:space="preserve">(с указанием индекса) </w:t>
      </w:r>
      <w:r>
        <w:rPr>
          <w:rFonts w:ascii="Times New Roman" w:hAnsi="Times New Roman" w:eastAsia="Times New Roman" w:cs="Times New Roman"/>
          <w:sz w:val="26"/>
          <w:szCs w:val="26"/>
          <w:lang w:eastAsia="ru-RU"/>
        </w:rPr>
        <w:t>_______________________________________________________________________</w:t>
      </w:r>
    </w:p>
    <w:p>
      <w:pPr>
        <w:autoSpaceDE w:val="0"/>
        <w:autoSpaceDN w:val="0"/>
        <w:adjustRightInd w:val="0"/>
        <w:spacing w:after="0" w:line="240" w:lineRule="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_______________________________________________________________________</w:t>
      </w:r>
    </w:p>
    <w:p>
      <w:pPr>
        <w:autoSpaceDE w:val="0"/>
        <w:autoSpaceDN w:val="0"/>
        <w:adjustRightInd w:val="0"/>
        <w:spacing w:after="0" w:line="240" w:lineRule="auto"/>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Контактные телефоны (факс) заявителя(ей) (представителя заявителя):</w:t>
      </w:r>
    </w:p>
    <w:p>
      <w:pPr>
        <w:autoSpaceDE w:val="0"/>
        <w:autoSpaceDN w:val="0"/>
        <w:adjustRightInd w:val="0"/>
        <w:spacing w:after="0" w:line="240" w:lineRule="auto"/>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_______________________________________________________________________</w:t>
      </w:r>
    </w:p>
    <w:p>
      <w:pPr>
        <w:autoSpaceDE w:val="0"/>
        <w:autoSpaceDN w:val="0"/>
        <w:adjustRightInd w:val="0"/>
        <w:spacing w:after="0" w:line="240" w:lineRule="auto"/>
        <w:ind w:firstLine="708"/>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«____» _________</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20____г, в аукционе по продаже земельного участка (права на заключение договора аренды земельного участка) следующею земельного участка: 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(основные характеристики земельного участка, местоположение, кадастровый номер)</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условиях, изложенных в извещении о проведении 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Претендент подтверждает факт осмотра земельного участка и ознаком</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ления с документами, отражающими его физическое и юридическое состояние, в том числе о местоположении, площади, границах, об обременениях земельно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го участка, об ограничениях его использования, о кадастровом номере, о раз</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решенном использовании земельного участка, а также</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______________________________________________________________________________(иные характеристики участка).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Претензий но поводу физического и юридического состояния земельно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го участка, а также по факту осмотра земельного участка и ознакомления  Пре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тендент не имеет.</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Претендент ознакомлен с начальной ценой предмета аукциона, шагом аукциона, существенными ус юанями договора, в том числе сроком аренды зе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мельного участка,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случае победы на аукционе Претендент принимает на себя обязательства: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Подписать в день проведения аукциона протокол о результатах аук</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Оплатить стоимость земельного участка (права на заключение дого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вора аренды земельного участка) в размере, порядке и сроки, предусмотренные протоколом о результатах 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Подписать со своей стороны договор аренды земельного участка в срок не позднее пяти дней со дня оформления протокола о результатах 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Претендент согласен с тем, что в случае признания его победителем</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сумма внесенного им задатка не возвращается, если Претендент укло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нится от подписания протокола о результатах аукциона или договора аренды земельного участка.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Задаток в сумме__________________________________________________________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внесен _____»_________________20_____г.________________________________________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0"/>
          <w:szCs w:val="20"/>
          <w:lang w:eastAsia="ru-RU"/>
        </w:rPr>
        <w:t>(наименование и номер документа)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Настоящая заявка составлена в двух экземплярах, один из которых остается в Администрации, другой у Претендента.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Приложение:</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«_____»___________20_____г.     ___________________________________________________</w:t>
      </w:r>
    </w:p>
    <w:p>
      <w:pPr>
        <w:autoSpaceDE w:val="0"/>
        <w:autoSpaceDN w:val="0"/>
        <w:adjustRightInd w:val="0"/>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(подпись Претендента (его представителя)</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Заявка принята организатором аукциона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______час._______мин. «_____»___________20____г. за №_______________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 уполномоченного лица организатора аукциона_____________________________</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p>
    <w:p>
      <w:pPr>
        <w:spacing w:after="0" w:line="240" w:lineRule="auto"/>
        <w:ind w:left="993"/>
        <w:jc w:val="right"/>
      </w:pPr>
    </w:p>
    <w:p>
      <w:pPr>
        <w:spacing w:after="0" w:line="240" w:lineRule="auto"/>
        <w:ind w:left="993"/>
        <w:jc w:val="right"/>
      </w:pPr>
    </w:p>
    <w:tbl>
      <w:tblPr>
        <w:tblStyle w:val="4"/>
        <w:tblW w:w="0" w:type="auto"/>
        <w:tblInd w:w="1134" w:type="dxa"/>
        <w:tblLayout w:type="autofit"/>
        <w:tblCellMar>
          <w:top w:w="0" w:type="dxa"/>
          <w:left w:w="108" w:type="dxa"/>
          <w:bottom w:w="0" w:type="dxa"/>
          <w:right w:w="108" w:type="dxa"/>
        </w:tblCellMar>
      </w:tblPr>
      <w:tblGrid>
        <w:gridCol w:w="4498"/>
        <w:gridCol w:w="3939"/>
      </w:tblGrid>
      <w:tr>
        <w:tblPrEx>
          <w:tblCellMar>
            <w:top w:w="0" w:type="dxa"/>
            <w:left w:w="108" w:type="dxa"/>
            <w:bottom w:w="0" w:type="dxa"/>
            <w:right w:w="108" w:type="dxa"/>
          </w:tblCellMar>
        </w:tblPrEx>
        <w:tc>
          <w:tcPr>
            <w:tcW w:w="5637" w:type="dxa"/>
          </w:tcPr>
          <w:p>
            <w:pPr>
              <w:rPr>
                <w:rFonts w:ascii="Times New Roman" w:hAnsi="Times New Roman" w:eastAsia="Calibri" w:cs="Times New Roman"/>
                <w:sz w:val="24"/>
                <w:szCs w:val="24"/>
              </w:rPr>
            </w:pPr>
          </w:p>
        </w:tc>
        <w:tc>
          <w:tcPr>
            <w:tcW w:w="4642" w:type="dxa"/>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Приложение 4</w:t>
            </w:r>
          </w:p>
          <w:p>
            <w:pPr>
              <w:spacing w:after="0" w:line="240" w:lineRule="auto"/>
              <w:rPr>
                <w:rFonts w:ascii="Calibri" w:hAnsi="Calibri" w:eastAsia="Calibri" w:cs="Times New Roman"/>
                <w:sz w:val="24"/>
                <w:szCs w:val="24"/>
              </w:rPr>
            </w:pPr>
            <w:r>
              <w:rPr>
                <w:rFonts w:ascii="Times New Roman" w:hAnsi="Times New Roman" w:eastAsia="Calibri" w:cs="Times New Roman"/>
                <w:sz w:val="24"/>
                <w:szCs w:val="24"/>
              </w:rPr>
              <w:t>к постановлению администрации Манойлинского сельского поселения от 11.12.2020 г.  № 85</w:t>
            </w:r>
          </w:p>
        </w:tc>
      </w:tr>
    </w:tbl>
    <w:p>
      <w:pPr>
        <w:spacing w:after="0" w:line="240" w:lineRule="auto"/>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ОПИСЬ ДОКУМЕНТОВ,</w:t>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представляемых для участия в  аукционе</w:t>
      </w:r>
    </w:p>
    <w:p>
      <w:pPr>
        <w:spacing w:after="0" w:line="240" w:lineRule="auto"/>
        <w:jc w:val="center"/>
        <w:rPr>
          <w:rFonts w:ascii="Times New Roman" w:hAnsi="Times New Roman" w:eastAsia="Calibri" w:cs="Times New Roman"/>
          <w:b/>
          <w:i/>
          <w:sz w:val="24"/>
          <w:szCs w:val="24"/>
        </w:rPr>
      </w:pPr>
    </w:p>
    <w:p>
      <w:pPr>
        <w:spacing w:after="0" w:line="240" w:lineRule="auto"/>
        <w:ind w:left="708"/>
        <w:rPr>
          <w:rFonts w:ascii="Times New Roman" w:hAnsi="Times New Roman" w:eastAsia="Calibri" w:cs="Times New Roman"/>
          <w:sz w:val="24"/>
          <w:szCs w:val="24"/>
        </w:rPr>
      </w:pPr>
      <w:r>
        <w:rPr>
          <w:rFonts w:ascii="Times New Roman" w:hAnsi="Times New Roman" w:eastAsia="Calibri" w:cs="Times New Roman"/>
          <w:sz w:val="24"/>
          <w:szCs w:val="24"/>
        </w:rPr>
        <w:t xml:space="preserve"> ___________________________________________________________</w:t>
      </w:r>
    </w:p>
    <w:p>
      <w:pPr>
        <w:spacing w:after="0" w:line="240" w:lineRule="auto"/>
        <w:ind w:left="1276"/>
        <w:jc w:val="center"/>
        <w:rPr>
          <w:rFonts w:ascii="Times New Roman" w:hAnsi="Times New Roman" w:eastAsia="Calibri" w:cs="Times New Roman"/>
          <w:vertAlign w:val="superscript"/>
        </w:rPr>
      </w:pPr>
      <w:r>
        <w:rPr>
          <w:rFonts w:ascii="Times New Roman" w:hAnsi="Times New Roman" w:eastAsia="Calibri" w:cs="Times New Roman"/>
          <w:i/>
          <w:vertAlign w:val="superscript"/>
        </w:rPr>
        <w:t>(наименование участника аукциона )</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Настоящим подтверждаю, что для участия в открытом аукционе</w:t>
      </w: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на ____________________________________________________________</w:t>
      </w:r>
    </w:p>
    <w:p>
      <w:pPr>
        <w:spacing w:after="0" w:line="240" w:lineRule="auto"/>
        <w:ind w:left="1276"/>
        <w:jc w:val="center"/>
        <w:rPr>
          <w:rFonts w:ascii="Times New Roman" w:hAnsi="Times New Roman" w:eastAsia="Calibri" w:cs="Times New Roman"/>
          <w:i/>
          <w:sz w:val="20"/>
          <w:szCs w:val="20"/>
        </w:rPr>
      </w:pPr>
      <w:r>
        <w:rPr>
          <w:rFonts w:ascii="Times New Roman" w:hAnsi="Times New Roman" w:eastAsia="Calibri" w:cs="Times New Roman"/>
          <w:i/>
          <w:sz w:val="20"/>
          <w:szCs w:val="20"/>
        </w:rPr>
        <w:t>(наименование аукциона)</w:t>
      </w:r>
    </w:p>
    <w:p>
      <w:pPr>
        <w:spacing w:after="0" w:line="240" w:lineRule="auto"/>
        <w:ind w:left="1276"/>
        <w:jc w:val="center"/>
        <w:rPr>
          <w:rFonts w:ascii="Times New Roman" w:hAnsi="Times New Roman" w:eastAsia="Calibri" w:cs="Times New Roman"/>
          <w:sz w:val="24"/>
          <w:szCs w:val="24"/>
        </w:rPr>
      </w:pPr>
      <w:r>
        <w:rPr>
          <w:rFonts w:ascii="Times New Roman" w:hAnsi="Times New Roman" w:eastAsia="Calibri" w:cs="Times New Roman"/>
          <w:sz w:val="24"/>
          <w:szCs w:val="24"/>
        </w:rPr>
        <w:t>направляются нижеперечисленные документы.</w:t>
      </w:r>
    </w:p>
    <w:p>
      <w:pPr>
        <w:spacing w:after="0" w:line="240" w:lineRule="auto"/>
        <w:ind w:left="1276"/>
        <w:jc w:val="center"/>
        <w:rPr>
          <w:rFonts w:ascii="Times New Roman" w:hAnsi="Times New Roman" w:eastAsia="Calibri" w:cs="Times New Roman"/>
          <w:sz w:val="24"/>
          <w:szCs w:val="24"/>
        </w:rPr>
      </w:pPr>
    </w:p>
    <w:tbl>
      <w:tblPr>
        <w:tblStyle w:val="4"/>
        <w:tblW w:w="9870" w:type="dxa"/>
        <w:tblInd w:w="250"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811"/>
        <w:gridCol w:w="1768"/>
        <w:gridCol w:w="1440"/>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pct5" w:color="000000" w:fill="FFFFFF"/>
            <w:vAlign w:val="center"/>
          </w:tcPr>
          <w:p>
            <w:pPr>
              <w:jc w:val="center"/>
              <w:rPr>
                <w:rFonts w:ascii="Times New Roman" w:hAnsi="Times New Roman" w:eastAsia="Calibri" w:cs="Times New Roman"/>
                <w:b/>
                <w:sz w:val="24"/>
                <w:szCs w:val="24"/>
              </w:rPr>
            </w:pPr>
            <w:r>
              <w:rPr>
                <w:rFonts w:ascii="Times New Roman" w:hAnsi="Times New Roman" w:eastAsia="Calibri" w:cs="Times New Roman"/>
                <w:b/>
                <w:sz w:val="24"/>
                <w:szCs w:val="24"/>
              </w:rPr>
              <w:t>№№ п\п</w:t>
            </w:r>
          </w:p>
        </w:tc>
        <w:tc>
          <w:tcPr>
            <w:tcW w:w="5811" w:type="dxa"/>
            <w:shd w:val="pct5" w:color="000000" w:fill="FFFFFF"/>
            <w:vAlign w:val="center"/>
          </w:tcPr>
          <w:p>
            <w:pPr>
              <w:jc w:val="center"/>
              <w:rPr>
                <w:rFonts w:ascii="Times New Roman" w:hAnsi="Times New Roman" w:eastAsia="Calibri" w:cs="Times New Roman"/>
                <w:b/>
                <w:sz w:val="24"/>
                <w:szCs w:val="24"/>
              </w:rPr>
            </w:pPr>
            <w:r>
              <w:rPr>
                <w:rFonts w:ascii="Times New Roman" w:hAnsi="Times New Roman" w:eastAsia="Calibri" w:cs="Times New Roman"/>
                <w:b/>
                <w:sz w:val="24"/>
                <w:szCs w:val="24"/>
              </w:rPr>
              <w:t>Наименование</w:t>
            </w:r>
          </w:p>
        </w:tc>
        <w:tc>
          <w:tcPr>
            <w:tcW w:w="1768" w:type="dxa"/>
            <w:shd w:val="pct5" w:color="000000" w:fill="FFFFFF"/>
            <w:vAlign w:val="center"/>
          </w:tcPr>
          <w:p>
            <w:pPr>
              <w:ind w:left="-108" w:right="-108"/>
              <w:jc w:val="center"/>
              <w:rPr>
                <w:rFonts w:ascii="Times New Roman" w:hAnsi="Times New Roman" w:eastAsia="Calibri" w:cs="Times New Roman"/>
                <w:b/>
                <w:sz w:val="24"/>
                <w:szCs w:val="24"/>
              </w:rPr>
            </w:pPr>
            <w:r>
              <w:rPr>
                <w:rFonts w:ascii="Times New Roman" w:hAnsi="Times New Roman" w:eastAsia="Calibri" w:cs="Times New Roman"/>
                <w:b/>
                <w:sz w:val="24"/>
                <w:szCs w:val="24"/>
              </w:rPr>
              <w:t>Кол-во</w:t>
            </w:r>
          </w:p>
          <w:p>
            <w:pPr>
              <w:ind w:left="-108" w:right="-108"/>
              <w:jc w:val="center"/>
              <w:rPr>
                <w:rFonts w:ascii="Times New Roman" w:hAnsi="Times New Roman" w:eastAsia="Calibri" w:cs="Times New Roman"/>
                <w:b/>
                <w:sz w:val="24"/>
                <w:szCs w:val="24"/>
              </w:rPr>
            </w:pPr>
            <w:r>
              <w:rPr>
                <w:rFonts w:ascii="Times New Roman" w:hAnsi="Times New Roman" w:eastAsia="Calibri" w:cs="Times New Roman"/>
                <w:b/>
                <w:sz w:val="24"/>
                <w:szCs w:val="24"/>
              </w:rPr>
              <w:t>экземпляров</w:t>
            </w:r>
          </w:p>
        </w:tc>
        <w:tc>
          <w:tcPr>
            <w:tcW w:w="1440" w:type="dxa"/>
            <w:shd w:val="pct5" w:color="000000" w:fill="FFFFFF"/>
            <w:vAlign w:val="center"/>
          </w:tcPr>
          <w:p>
            <w:pPr>
              <w:jc w:val="center"/>
              <w:rPr>
                <w:rFonts w:ascii="Times New Roman" w:hAnsi="Times New Roman" w:eastAsia="Calibri" w:cs="Times New Roman"/>
                <w:b/>
                <w:sz w:val="24"/>
                <w:szCs w:val="24"/>
              </w:rPr>
            </w:pPr>
            <w:r>
              <w:rPr>
                <w:rFonts w:ascii="Times New Roman" w:hAnsi="Times New Roman" w:eastAsia="Calibri" w:cs="Times New Roman"/>
                <w:b/>
                <w:sz w:val="24"/>
                <w:szCs w:val="24"/>
              </w:rPr>
              <w:t>Кол-во</w:t>
            </w:r>
          </w:p>
          <w:p>
            <w:pPr>
              <w:jc w:val="center"/>
              <w:rPr>
                <w:rFonts w:ascii="Times New Roman" w:hAnsi="Times New Roman" w:eastAsia="Calibri" w:cs="Times New Roman"/>
                <w:b/>
                <w:sz w:val="24"/>
                <w:szCs w:val="24"/>
              </w:rPr>
            </w:pPr>
            <w:r>
              <w:rPr>
                <w:rFonts w:ascii="Times New Roman" w:hAnsi="Times New Roman" w:eastAsia="Calibri" w:cs="Times New Roman"/>
                <w:b/>
                <w:sz w:val="24"/>
                <w:szCs w:val="24"/>
              </w:rPr>
              <w:t>страниц</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3"/>
              </w:numPr>
              <w:tabs>
                <w:tab w:val="left" w:pos="392"/>
              </w:tabs>
              <w:spacing w:after="0" w:line="240" w:lineRule="auto"/>
              <w:ind w:hanging="720"/>
              <w:jc w:val="center"/>
              <w:rPr>
                <w:rFonts w:ascii="Times New Roman" w:hAnsi="Times New Roman" w:eastAsia="Calibri" w:cs="Times New Roman"/>
                <w:sz w:val="24"/>
                <w:szCs w:val="24"/>
              </w:rPr>
            </w:pPr>
          </w:p>
        </w:tc>
        <w:tc>
          <w:tcPr>
            <w:tcW w:w="5811" w:type="dxa"/>
            <w:tcBorders>
              <w:bottom w:val="single" w:color="auto" w:sz="4" w:space="0"/>
            </w:tcBorders>
          </w:tcPr>
          <w:p>
            <w:pPr>
              <w:rPr>
                <w:rFonts w:ascii="Times New Roman" w:hAnsi="Times New Roman" w:eastAsia="Calibri" w:cs="Times New Roman"/>
                <w:sz w:val="24"/>
                <w:szCs w:val="24"/>
              </w:rPr>
            </w:pPr>
          </w:p>
          <w:p>
            <w:pPr>
              <w:rPr>
                <w:rFonts w:ascii="Times New Roman" w:hAnsi="Times New Roman" w:eastAsia="Calibri" w:cs="Times New Roman"/>
                <w:sz w:val="24"/>
                <w:szCs w:val="24"/>
              </w:rPr>
            </w:pPr>
          </w:p>
        </w:tc>
        <w:tc>
          <w:tcPr>
            <w:tcW w:w="1768" w:type="dxa"/>
          </w:tcPr>
          <w:p>
            <w:pPr>
              <w:rPr>
                <w:rFonts w:ascii="Times New Roman" w:hAnsi="Times New Roman" w:eastAsia="Calibri" w:cs="Times New Roman"/>
                <w:sz w:val="24"/>
                <w:szCs w:val="24"/>
              </w:rPr>
            </w:pPr>
          </w:p>
        </w:tc>
        <w:tc>
          <w:tcPr>
            <w:tcW w:w="1440" w:type="dxa"/>
          </w:tcPr>
          <w:p>
            <w:pPr>
              <w:rPr>
                <w:rFonts w:ascii="Times New Roman" w:hAnsi="Times New Roman" w:eastAsia="Calibri"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3"/>
              </w:numPr>
              <w:tabs>
                <w:tab w:val="left" w:pos="392"/>
              </w:tabs>
              <w:spacing w:after="0" w:line="240" w:lineRule="auto"/>
              <w:ind w:hanging="720"/>
              <w:jc w:val="center"/>
              <w:rPr>
                <w:rFonts w:ascii="Times New Roman" w:hAnsi="Times New Roman" w:eastAsia="Calibri" w:cs="Times New Roman"/>
                <w:sz w:val="24"/>
                <w:szCs w:val="24"/>
              </w:rPr>
            </w:pPr>
          </w:p>
        </w:tc>
        <w:tc>
          <w:tcPr>
            <w:tcW w:w="5811" w:type="dxa"/>
            <w:tcBorders>
              <w:bottom w:val="single" w:color="auto" w:sz="4" w:space="0"/>
            </w:tcBorders>
          </w:tcPr>
          <w:p>
            <w:pPr>
              <w:rPr>
                <w:rFonts w:ascii="Times New Roman" w:hAnsi="Times New Roman" w:eastAsia="Calibri" w:cs="Times New Roman"/>
                <w:sz w:val="24"/>
                <w:szCs w:val="24"/>
              </w:rPr>
            </w:pPr>
          </w:p>
          <w:p>
            <w:pPr>
              <w:rPr>
                <w:rFonts w:ascii="Times New Roman" w:hAnsi="Times New Roman" w:eastAsia="Calibri" w:cs="Times New Roman"/>
                <w:sz w:val="24"/>
                <w:szCs w:val="24"/>
              </w:rPr>
            </w:pPr>
          </w:p>
        </w:tc>
        <w:tc>
          <w:tcPr>
            <w:tcW w:w="1768" w:type="dxa"/>
          </w:tcPr>
          <w:p>
            <w:pPr>
              <w:rPr>
                <w:rFonts w:ascii="Times New Roman" w:hAnsi="Times New Roman" w:eastAsia="Calibri" w:cs="Times New Roman"/>
                <w:sz w:val="24"/>
                <w:szCs w:val="24"/>
              </w:rPr>
            </w:pPr>
          </w:p>
        </w:tc>
        <w:tc>
          <w:tcPr>
            <w:tcW w:w="1440" w:type="dxa"/>
          </w:tcPr>
          <w:p>
            <w:pPr>
              <w:rPr>
                <w:rFonts w:ascii="Times New Roman" w:hAnsi="Times New Roman" w:eastAsia="Calibri"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3"/>
              </w:numPr>
              <w:tabs>
                <w:tab w:val="left" w:pos="392"/>
              </w:tabs>
              <w:spacing w:after="0" w:line="240" w:lineRule="auto"/>
              <w:ind w:hanging="720"/>
              <w:jc w:val="center"/>
              <w:rPr>
                <w:rFonts w:ascii="Times New Roman" w:hAnsi="Times New Roman" w:eastAsia="Calibri" w:cs="Times New Roman"/>
                <w:sz w:val="24"/>
                <w:szCs w:val="24"/>
              </w:rPr>
            </w:pPr>
          </w:p>
        </w:tc>
        <w:tc>
          <w:tcPr>
            <w:tcW w:w="5811" w:type="dxa"/>
            <w:tcBorders>
              <w:top w:val="single" w:color="auto" w:sz="4" w:space="0"/>
            </w:tcBorders>
          </w:tcPr>
          <w:p>
            <w:pPr>
              <w:rPr>
                <w:rFonts w:ascii="Times New Roman" w:hAnsi="Times New Roman" w:eastAsia="Calibri" w:cs="Times New Roman"/>
                <w:sz w:val="24"/>
                <w:szCs w:val="24"/>
              </w:rPr>
            </w:pPr>
          </w:p>
          <w:p>
            <w:pPr>
              <w:rPr>
                <w:rFonts w:ascii="Times New Roman" w:hAnsi="Times New Roman" w:eastAsia="Calibri" w:cs="Times New Roman"/>
                <w:sz w:val="24"/>
                <w:szCs w:val="24"/>
              </w:rPr>
            </w:pPr>
          </w:p>
        </w:tc>
        <w:tc>
          <w:tcPr>
            <w:tcW w:w="1768" w:type="dxa"/>
          </w:tcPr>
          <w:p>
            <w:pPr>
              <w:rPr>
                <w:rFonts w:ascii="Times New Roman" w:hAnsi="Times New Roman" w:eastAsia="Calibri" w:cs="Times New Roman"/>
                <w:sz w:val="24"/>
                <w:szCs w:val="24"/>
              </w:rPr>
            </w:pPr>
          </w:p>
        </w:tc>
        <w:tc>
          <w:tcPr>
            <w:tcW w:w="1440" w:type="dxa"/>
          </w:tcPr>
          <w:p>
            <w:pPr>
              <w:rPr>
                <w:rFonts w:ascii="Times New Roman" w:hAnsi="Times New Roman" w:eastAsia="Calibri"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3"/>
              </w:numPr>
              <w:tabs>
                <w:tab w:val="left" w:pos="392"/>
              </w:tabs>
              <w:spacing w:after="0" w:line="240" w:lineRule="auto"/>
              <w:ind w:hanging="720"/>
              <w:jc w:val="center"/>
              <w:rPr>
                <w:rFonts w:ascii="Times New Roman" w:hAnsi="Times New Roman" w:eastAsia="Calibri" w:cs="Times New Roman"/>
                <w:sz w:val="24"/>
                <w:szCs w:val="24"/>
              </w:rPr>
            </w:pPr>
          </w:p>
        </w:tc>
        <w:tc>
          <w:tcPr>
            <w:tcW w:w="5811" w:type="dxa"/>
          </w:tcPr>
          <w:p>
            <w:pPr>
              <w:rPr>
                <w:rFonts w:ascii="Times New Roman" w:hAnsi="Times New Roman" w:eastAsia="Calibri" w:cs="Times New Roman"/>
                <w:sz w:val="24"/>
                <w:szCs w:val="24"/>
              </w:rPr>
            </w:pPr>
          </w:p>
          <w:p>
            <w:pPr>
              <w:rPr>
                <w:rFonts w:ascii="Times New Roman" w:hAnsi="Times New Roman" w:eastAsia="Calibri" w:cs="Times New Roman"/>
                <w:sz w:val="24"/>
                <w:szCs w:val="24"/>
              </w:rPr>
            </w:pPr>
          </w:p>
        </w:tc>
        <w:tc>
          <w:tcPr>
            <w:tcW w:w="1768" w:type="dxa"/>
          </w:tcPr>
          <w:p>
            <w:pPr>
              <w:rPr>
                <w:rFonts w:ascii="Times New Roman" w:hAnsi="Times New Roman" w:eastAsia="Calibri" w:cs="Times New Roman"/>
                <w:sz w:val="24"/>
                <w:szCs w:val="24"/>
              </w:rPr>
            </w:pPr>
          </w:p>
        </w:tc>
        <w:tc>
          <w:tcPr>
            <w:tcW w:w="1440" w:type="dxa"/>
          </w:tcPr>
          <w:p>
            <w:pPr>
              <w:rPr>
                <w:rFonts w:ascii="Times New Roman" w:hAnsi="Times New Roman" w:eastAsia="Calibri"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0" w:type="dxa"/>
            <w:gridSpan w:val="3"/>
          </w:tcPr>
          <w:p>
            <w:pPr>
              <w:jc w:val="right"/>
              <w:rPr>
                <w:rFonts w:ascii="Times New Roman" w:hAnsi="Times New Roman" w:eastAsia="Calibri" w:cs="Times New Roman"/>
                <w:b/>
                <w:sz w:val="24"/>
                <w:szCs w:val="24"/>
              </w:rPr>
            </w:pPr>
            <w:r>
              <w:rPr>
                <w:rFonts w:ascii="Times New Roman" w:hAnsi="Times New Roman" w:eastAsia="Calibri" w:cs="Times New Roman"/>
                <w:b/>
                <w:sz w:val="24"/>
                <w:szCs w:val="24"/>
              </w:rPr>
              <w:t>Всего листов:</w:t>
            </w:r>
          </w:p>
        </w:tc>
        <w:tc>
          <w:tcPr>
            <w:tcW w:w="1440" w:type="dxa"/>
          </w:tcPr>
          <w:p>
            <w:pPr>
              <w:rPr>
                <w:rFonts w:ascii="Times New Roman" w:hAnsi="Times New Roman" w:eastAsia="Calibri" w:cs="Times New Roman"/>
                <w:sz w:val="24"/>
                <w:szCs w:val="24"/>
              </w:rPr>
            </w:pPr>
          </w:p>
        </w:tc>
      </w:tr>
    </w:tbl>
    <w:p>
      <w:pPr>
        <w:rPr>
          <w:rFonts w:ascii="Calibri" w:hAnsi="Calibri" w:eastAsia="Calibri" w:cs="Times New Roman"/>
        </w:rPr>
      </w:pPr>
    </w:p>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____________________________________________/________________________/</w:t>
      </w:r>
    </w:p>
    <w:p>
      <w:pPr>
        <w:spacing w:after="0" w:line="240" w:lineRule="auto"/>
        <w:rPr>
          <w:rFonts w:ascii="Times New Roman" w:hAnsi="Times New Roman" w:eastAsia="Calibri" w:cs="Times New Roman"/>
          <w:i/>
          <w:sz w:val="18"/>
          <w:szCs w:val="18"/>
        </w:rPr>
      </w:pPr>
      <w:r>
        <w:rPr>
          <w:rFonts w:ascii="Times New Roman" w:hAnsi="Times New Roman" w:eastAsia="Calibri" w:cs="Times New Roman"/>
          <w:i/>
          <w:sz w:val="18"/>
          <w:szCs w:val="18"/>
        </w:rPr>
        <w:t xml:space="preserve">                                (подпись)                                                 ( Фамилия, инициалы участника    </w:t>
      </w:r>
    </w:p>
    <w:p>
      <w:pPr>
        <w:spacing w:after="0" w:line="240" w:lineRule="auto"/>
        <w:rPr>
          <w:rFonts w:ascii="Times New Roman" w:hAnsi="Times New Roman" w:eastAsia="Calibri" w:cs="Times New Roman"/>
          <w:i/>
          <w:sz w:val="18"/>
          <w:szCs w:val="18"/>
        </w:rPr>
      </w:pPr>
      <w:r>
        <w:rPr>
          <w:rFonts w:ascii="Times New Roman" w:hAnsi="Times New Roman" w:eastAsia="Calibri" w:cs="Times New Roman"/>
          <w:i/>
          <w:sz w:val="18"/>
          <w:szCs w:val="18"/>
        </w:rPr>
        <w:t xml:space="preserve">                                                                                                  аукциона (его представителя) </w:t>
      </w:r>
    </w:p>
    <w:p>
      <w:pPr>
        <w:rPr>
          <w:rFonts w:ascii="Times New Roman" w:hAnsi="Times New Roman" w:eastAsia="Calibri" w:cs="Times New Roman"/>
          <w:sz w:val="28"/>
          <w:szCs w:val="28"/>
          <w:vertAlign w:val="superscript"/>
        </w:rPr>
      </w:pPr>
      <w:r>
        <w:rPr>
          <w:rFonts w:ascii="Times New Roman" w:hAnsi="Times New Roman" w:eastAsia="Calibri" w:cs="Times New Roman"/>
          <w:sz w:val="28"/>
          <w:szCs w:val="28"/>
          <w:vertAlign w:val="superscript"/>
        </w:rPr>
        <w:t xml:space="preserve">                                                                                      </w:t>
      </w:r>
    </w:p>
    <w:p>
      <w:pPr>
        <w:rPr>
          <w:rFonts w:ascii="Times New Roman" w:hAnsi="Times New Roman" w:eastAsia="Calibri" w:cs="Times New Roman"/>
          <w:sz w:val="28"/>
          <w:szCs w:val="28"/>
          <w:vertAlign w:val="superscript"/>
        </w:rPr>
      </w:pPr>
      <w:r>
        <w:rPr>
          <w:rFonts w:ascii="Times New Roman" w:hAnsi="Times New Roman" w:eastAsia="Calibri" w:cs="Times New Roman"/>
          <w:sz w:val="28"/>
          <w:szCs w:val="28"/>
          <w:vertAlign w:val="superscript"/>
        </w:rPr>
        <w:t xml:space="preserve">  МП.</w:t>
      </w:r>
    </w:p>
    <w:p>
      <w:pPr>
        <w:spacing w:after="0" w:line="240" w:lineRule="auto"/>
        <w:ind w:left="993"/>
        <w:jc w:val="right"/>
      </w:pPr>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E428B"/>
    <w:multiLevelType w:val="multilevel"/>
    <w:tmpl w:val="241E428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E8604DF"/>
    <w:multiLevelType w:val="multilevel"/>
    <w:tmpl w:val="5E8604DF"/>
    <w:lvl w:ilvl="0" w:tentative="0">
      <w:start w:val="9"/>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2">
    <w:nsid w:val="744E2B88"/>
    <w:multiLevelType w:val="singleLevel"/>
    <w:tmpl w:val="744E2B88"/>
    <w:lvl w:ilvl="0" w:tentative="0">
      <w:start w:val="3"/>
      <w:numFmt w:val="decimal"/>
      <w:lvlText w:val="%1."/>
      <w:lvlJc w:val="left"/>
      <w:pPr>
        <w:ind w:left="567" w:firstLine="1"/>
      </w:pPr>
      <w:rPr>
        <w:rFonts w:hint="default"/>
        <w:b w:val="0"/>
        <w:color w:val="auto"/>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1"/>
    <w:rsid w:val="00016CD4"/>
    <w:rsid w:val="00036769"/>
    <w:rsid w:val="00037990"/>
    <w:rsid w:val="0006539D"/>
    <w:rsid w:val="0007062A"/>
    <w:rsid w:val="00091AD7"/>
    <w:rsid w:val="000A575F"/>
    <w:rsid w:val="000C4057"/>
    <w:rsid w:val="000E22E2"/>
    <w:rsid w:val="000E6F80"/>
    <w:rsid w:val="001522B2"/>
    <w:rsid w:val="001559B8"/>
    <w:rsid w:val="00162407"/>
    <w:rsid w:val="001724FC"/>
    <w:rsid w:val="001C21D3"/>
    <w:rsid w:val="001F1F1E"/>
    <w:rsid w:val="002013C4"/>
    <w:rsid w:val="002072CD"/>
    <w:rsid w:val="002A5D8C"/>
    <w:rsid w:val="002C1BA2"/>
    <w:rsid w:val="002D7B42"/>
    <w:rsid w:val="003226AD"/>
    <w:rsid w:val="00362612"/>
    <w:rsid w:val="003660ED"/>
    <w:rsid w:val="003977BE"/>
    <w:rsid w:val="003B1DE8"/>
    <w:rsid w:val="003B74A7"/>
    <w:rsid w:val="00402DCF"/>
    <w:rsid w:val="00413668"/>
    <w:rsid w:val="00467629"/>
    <w:rsid w:val="004B371F"/>
    <w:rsid w:val="004C5969"/>
    <w:rsid w:val="004F0C63"/>
    <w:rsid w:val="00502435"/>
    <w:rsid w:val="00504E49"/>
    <w:rsid w:val="00512AEA"/>
    <w:rsid w:val="0054295C"/>
    <w:rsid w:val="00572AC3"/>
    <w:rsid w:val="005B6078"/>
    <w:rsid w:val="00600F23"/>
    <w:rsid w:val="00627DE6"/>
    <w:rsid w:val="00652C5E"/>
    <w:rsid w:val="00667E2C"/>
    <w:rsid w:val="006E0C53"/>
    <w:rsid w:val="006E407B"/>
    <w:rsid w:val="006E5456"/>
    <w:rsid w:val="006F23C7"/>
    <w:rsid w:val="006F2826"/>
    <w:rsid w:val="007009E9"/>
    <w:rsid w:val="007030B5"/>
    <w:rsid w:val="007360BC"/>
    <w:rsid w:val="00741E72"/>
    <w:rsid w:val="007443B5"/>
    <w:rsid w:val="00746246"/>
    <w:rsid w:val="007717DC"/>
    <w:rsid w:val="00774DFB"/>
    <w:rsid w:val="007A5DE3"/>
    <w:rsid w:val="007B7474"/>
    <w:rsid w:val="007D5612"/>
    <w:rsid w:val="007E7F87"/>
    <w:rsid w:val="00816C67"/>
    <w:rsid w:val="008215CA"/>
    <w:rsid w:val="00827BDB"/>
    <w:rsid w:val="00835890"/>
    <w:rsid w:val="0083720B"/>
    <w:rsid w:val="00867292"/>
    <w:rsid w:val="0088011F"/>
    <w:rsid w:val="008A2FC7"/>
    <w:rsid w:val="008A6A7D"/>
    <w:rsid w:val="008B722B"/>
    <w:rsid w:val="008C0ED1"/>
    <w:rsid w:val="00902CDE"/>
    <w:rsid w:val="009107D8"/>
    <w:rsid w:val="00950C9B"/>
    <w:rsid w:val="00961540"/>
    <w:rsid w:val="00971C53"/>
    <w:rsid w:val="00974C0A"/>
    <w:rsid w:val="00976320"/>
    <w:rsid w:val="009813CF"/>
    <w:rsid w:val="009A3F3D"/>
    <w:rsid w:val="009C6844"/>
    <w:rsid w:val="009F6491"/>
    <w:rsid w:val="00A11A7B"/>
    <w:rsid w:val="00A12CC9"/>
    <w:rsid w:val="00A219D1"/>
    <w:rsid w:val="00A55835"/>
    <w:rsid w:val="00A93313"/>
    <w:rsid w:val="00A94D4C"/>
    <w:rsid w:val="00AA3902"/>
    <w:rsid w:val="00AA7FBA"/>
    <w:rsid w:val="00B06BBE"/>
    <w:rsid w:val="00B211DE"/>
    <w:rsid w:val="00B53F11"/>
    <w:rsid w:val="00B91ABC"/>
    <w:rsid w:val="00B93E6A"/>
    <w:rsid w:val="00BA2F40"/>
    <w:rsid w:val="00BE5BC2"/>
    <w:rsid w:val="00BE7C4D"/>
    <w:rsid w:val="00BF641D"/>
    <w:rsid w:val="00C35FCA"/>
    <w:rsid w:val="00C9147A"/>
    <w:rsid w:val="00CC2EAA"/>
    <w:rsid w:val="00CF65B8"/>
    <w:rsid w:val="00D151BC"/>
    <w:rsid w:val="00D97C7A"/>
    <w:rsid w:val="00DC0AFE"/>
    <w:rsid w:val="00DF02D7"/>
    <w:rsid w:val="00E263E7"/>
    <w:rsid w:val="00E5449E"/>
    <w:rsid w:val="00E75E18"/>
    <w:rsid w:val="00E83ECF"/>
    <w:rsid w:val="00E94823"/>
    <w:rsid w:val="00EA1ECC"/>
    <w:rsid w:val="00EA2808"/>
    <w:rsid w:val="00EB02BC"/>
    <w:rsid w:val="00EB1451"/>
    <w:rsid w:val="00EB285F"/>
    <w:rsid w:val="00EB7DB1"/>
    <w:rsid w:val="00EC5A28"/>
    <w:rsid w:val="00ED3477"/>
    <w:rsid w:val="00F70CE0"/>
    <w:rsid w:val="00FC596D"/>
    <w:rsid w:val="00FC689D"/>
    <w:rsid w:val="00FD41AC"/>
    <w:rsid w:val="00FE6369"/>
    <w:rsid w:val="00FE678A"/>
    <w:rsid w:val="00FE742F"/>
    <w:rsid w:val="00FF6838"/>
    <w:rsid w:val="54067C4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24"/>
      <w:szCs w:val="20"/>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8"/>
    <w:semiHidden/>
    <w:unhideWhenUsed/>
    <w:uiPriority w:val="99"/>
    <w:pPr>
      <w:spacing w:after="0" w:line="240" w:lineRule="auto"/>
    </w:pPr>
    <w:rPr>
      <w:rFonts w:ascii="Tahoma" w:hAnsi="Tahoma" w:cs="Tahoma"/>
      <w:sz w:val="16"/>
      <w:szCs w:val="16"/>
    </w:rPr>
  </w:style>
  <w:style w:type="character" w:styleId="6">
    <w:name w:val="Hyperlink"/>
    <w:basedOn w:val="3"/>
    <w:unhideWhenUsed/>
    <w:uiPriority w:val="99"/>
    <w:rPr>
      <w:color w:val="0000FF" w:themeColor="hyperlink"/>
      <w:u w:val="single"/>
    </w:rPr>
  </w:style>
  <w:style w:type="table" w:styleId="7">
    <w:name w:val="Table Grid"/>
    <w:basedOn w:val="4"/>
    <w:uiPriority w:val="59"/>
    <w:pPr>
      <w:spacing w:after="0" w:line="240" w:lineRule="auto"/>
    </w:pPr>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Текст выноски Знак"/>
    <w:basedOn w:val="3"/>
    <w:link w:val="5"/>
    <w:semiHidden/>
    <w:uiPriority w:val="99"/>
    <w:rPr>
      <w:rFonts w:ascii="Tahoma" w:hAnsi="Tahoma" w:cs="Tahoma"/>
      <w:sz w:val="16"/>
      <w:szCs w:val="16"/>
    </w:rPr>
  </w:style>
  <w:style w:type="paragraph" w:styleId="9">
    <w:name w:val="List Paragraph"/>
    <w:basedOn w:val="1"/>
    <w:qFormat/>
    <w:uiPriority w:val="34"/>
    <w:pPr>
      <w:ind w:left="720"/>
      <w:contextualSpacing/>
    </w:pPr>
  </w:style>
  <w:style w:type="paragraph" w:styleId="10">
    <w:name w:val="No Spacing"/>
    <w:link w:val="11"/>
    <w:qFormat/>
    <w:uiPriority w:val="1"/>
    <w:pPr>
      <w:spacing w:after="0" w:line="240" w:lineRule="auto"/>
    </w:pPr>
    <w:rPr>
      <w:rFonts w:ascii="Calibri" w:hAnsi="Calibri" w:eastAsia="Calibri" w:cs="Times New Roman"/>
      <w:sz w:val="22"/>
      <w:szCs w:val="22"/>
      <w:lang w:val="ru-RU" w:eastAsia="en-US" w:bidi="ar-SA"/>
    </w:rPr>
  </w:style>
  <w:style w:type="character" w:customStyle="1" w:styleId="11">
    <w:name w:val="Без интервала Знак"/>
    <w:basedOn w:val="3"/>
    <w:link w:val="10"/>
    <w:uiPriority w:val="1"/>
    <w:rPr>
      <w:rFonts w:ascii="Calibri" w:hAnsi="Calibri" w:eastAsia="Calibri" w:cs="Times New Roman"/>
    </w:rPr>
  </w:style>
  <w:style w:type="character" w:customStyle="1" w:styleId="12">
    <w:name w:val="Заголовок 1 Знак"/>
    <w:basedOn w:val="3"/>
    <w:link w:val="2"/>
    <w:uiPriority w:val="0"/>
    <w:rPr>
      <w:rFonts w:ascii="Times New Roman" w:hAnsi="Times New Roman" w:eastAsia="Times New Roman" w:cs="Times New Roman"/>
      <w:sz w:val="24"/>
      <w:szCs w:val="20"/>
      <w:lang w:eastAsia="ru-RU"/>
    </w:rPr>
  </w:style>
  <w:style w:type="character" w:customStyle="1" w:styleId="13">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12</Pages>
  <Words>4681</Words>
  <Characters>26687</Characters>
  <Lines>222</Lines>
  <Paragraphs>62</Paragraphs>
  <TotalTime>1130</TotalTime>
  <ScaleCrop>false</ScaleCrop>
  <LinksUpToDate>false</LinksUpToDate>
  <CharactersWithSpaces>31306</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2016-09-19T12:56:00Z</dcterms:created>
  <dc:creator>Николай Викторович Нестеров</dc:creator>
  <cp:lastModifiedBy>prokh</cp:lastModifiedBy>
  <cp:lastPrinted>2021-01-11T11:42:00Z</cp:lastPrinted>
  <dcterms:modified xsi:type="dcterms:W3CDTF">2021-02-12T08:52:47Z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