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F3" w:rsidRDefault="009459F3" w:rsidP="009459F3">
      <w:pPr>
        <w:spacing w:after="0" w:line="240" w:lineRule="auto"/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</w:pPr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>Р  О  Д  Н  О  Й</w:t>
      </w:r>
    </w:p>
    <w:p w:rsidR="009459F3" w:rsidRDefault="009459F3" w:rsidP="00945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 xml:space="preserve">ХУТОРОК     </w:t>
      </w:r>
      <w:r>
        <w:rPr>
          <w:rFonts w:ascii="Monotype Corsiva" w:hAnsi="Monotype Corsiva" w:cs="Times New Roman"/>
          <w:b/>
          <w:sz w:val="36"/>
          <w:szCs w:val="36"/>
        </w:rPr>
        <w:t xml:space="preserve">    </w:t>
      </w:r>
      <w:r w:rsidR="00020837">
        <w:rPr>
          <w:rFonts w:ascii="Times New Roman" w:hAnsi="Times New Roman" w:cs="Times New Roman"/>
          <w:b/>
          <w:sz w:val="24"/>
          <w:szCs w:val="24"/>
        </w:rPr>
        <w:t>№ 4  от  30 апреля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459F3" w:rsidRDefault="009459F3" w:rsidP="00945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ЛИСТ МАНОЙЛИНСКОГО СЕЛЬСКОГО ПОСЕЛЕНИЯ</w:t>
      </w:r>
    </w:p>
    <w:p w:rsidR="009459F3" w:rsidRDefault="009459F3" w:rsidP="009459F3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ИЗДАЕТСЯ С ЯНВАРЯ 2010 ГОДА. ВЫХОДИТ 1 РАЗ В МЕСЯЦ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459F3" w:rsidRDefault="009459F3" w:rsidP="009459F3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(тираж 150 экземпляров)</w:t>
      </w:r>
    </w:p>
    <w:p w:rsidR="009459F3" w:rsidRDefault="009459F3" w:rsidP="009459F3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59F3" w:rsidRPr="004C6261" w:rsidRDefault="009459F3" w:rsidP="009459F3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4" w:color="auto"/>
        </w:pBd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noProof/>
          <w:sz w:val="48"/>
          <w:szCs w:val="48"/>
        </w:rPr>
        <w:drawing>
          <wp:inline distT="0" distB="0" distL="0" distR="0">
            <wp:extent cx="2619375" cy="1152525"/>
            <wp:effectExtent l="19050" t="0" r="9525" b="0"/>
            <wp:docPr id="4" name="Рисунок 2" descr="C:\Users\admin\Pictures\143964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14396485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61" cy="115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48"/>
          <w:szCs w:val="48"/>
        </w:rPr>
        <w:t xml:space="preserve">   </w:t>
      </w:r>
      <w:r w:rsidRPr="004C6261">
        <w:rPr>
          <w:rFonts w:ascii="Monotype Corsiva" w:hAnsi="Monotype Corsiva"/>
          <w:b/>
          <w:sz w:val="44"/>
          <w:szCs w:val="44"/>
        </w:rPr>
        <w:t>ПОЗДРАВЛЕНИЯ</w:t>
      </w:r>
    </w:p>
    <w:p w:rsidR="00524CEA" w:rsidRPr="00063C64" w:rsidRDefault="003A597D" w:rsidP="00063C64">
      <w:pPr>
        <w:spacing w:after="0"/>
        <w:jc w:val="center"/>
        <w:rPr>
          <w:rFonts w:ascii="Monotype Corsiva" w:hAnsi="Monotype Corsiva"/>
          <w:b/>
          <w:sz w:val="36"/>
          <w:u w:val="single"/>
        </w:rPr>
      </w:pPr>
      <w:r w:rsidRPr="00063C64">
        <w:rPr>
          <w:rFonts w:ascii="Monotype Corsiva" w:hAnsi="Monotype Corsiva"/>
          <w:b/>
          <w:sz w:val="36"/>
          <w:u w:val="single"/>
        </w:rPr>
        <w:t>Туровская  Тамара Ивановна!!!</w:t>
      </w:r>
      <w:r w:rsidR="00524CEA" w:rsidRPr="00063C64">
        <w:rPr>
          <w:rFonts w:ascii="Monotype Corsiva" w:hAnsi="Monotype Corsiva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:rsidR="00063C64" w:rsidRPr="00063C64" w:rsidRDefault="00524CEA" w:rsidP="00524CEA">
      <w:pPr>
        <w:spacing w:after="0" w:line="240" w:lineRule="auto"/>
        <w:rPr>
          <w:rFonts w:ascii="Monotype Corsiva" w:hAnsi="Monotype Corsiva" w:cs="Times New Roman"/>
          <w:b/>
          <w:color w:val="000000"/>
          <w:sz w:val="32"/>
          <w:szCs w:val="32"/>
          <w:shd w:val="clear" w:color="auto" w:fill="FFFFFF"/>
        </w:rPr>
      </w:pPr>
      <w:r w:rsidRPr="00063C64">
        <w:rPr>
          <w:rFonts w:ascii="Monotype Corsiva" w:hAnsi="Monotype Corsiva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063C64" w:rsidRPr="00063C64">
        <w:rPr>
          <w:rFonts w:ascii="Monotype Corsiva" w:hAnsi="Monotype Corsiva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063C64">
        <w:rPr>
          <w:rFonts w:ascii="Monotype Corsiva" w:hAnsi="Monotype Corsiva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63C64">
        <w:rPr>
          <w:rFonts w:ascii="Monotype Corsiva" w:hAnsi="Monotype Corsiva" w:cs="Times New Roman"/>
          <w:b/>
          <w:color w:val="000000"/>
          <w:sz w:val="32"/>
          <w:szCs w:val="32"/>
          <w:shd w:val="clear" w:color="auto" w:fill="FFFFFF"/>
        </w:rPr>
        <w:t>Хузина</w:t>
      </w:r>
      <w:r w:rsidRPr="00063C64">
        <w:rPr>
          <w:rFonts w:ascii="Baskerville Old Face" w:hAnsi="Baskerville Old Face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063C64">
        <w:rPr>
          <w:rFonts w:ascii="Monotype Corsiva" w:hAnsi="Monotype Corsiva" w:cs="Times New Roman"/>
          <w:b/>
          <w:color w:val="000000"/>
          <w:sz w:val="32"/>
          <w:szCs w:val="32"/>
          <w:shd w:val="clear" w:color="auto" w:fill="FFFFFF"/>
        </w:rPr>
        <w:t>Нина</w:t>
      </w:r>
      <w:r w:rsidRPr="00063C64">
        <w:rPr>
          <w:rFonts w:ascii="Baskerville Old Face" w:hAnsi="Baskerville Old Face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063C64">
        <w:rPr>
          <w:rFonts w:ascii="Monotype Corsiva" w:hAnsi="Monotype Corsiva" w:cs="Times New Roman"/>
          <w:b/>
          <w:color w:val="000000"/>
          <w:sz w:val="32"/>
          <w:szCs w:val="32"/>
          <w:shd w:val="clear" w:color="auto" w:fill="FFFFFF"/>
        </w:rPr>
        <w:t>Ивановна!!!</w:t>
      </w:r>
    </w:p>
    <w:p w:rsidR="003A597D" w:rsidRPr="00063C64" w:rsidRDefault="00063C64" w:rsidP="00524CEA">
      <w:pPr>
        <w:spacing w:after="0" w:line="240" w:lineRule="auto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063C64">
        <w:rPr>
          <w:rFonts w:ascii="Monotype Corsiva" w:hAnsi="Monotype Corsiva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Манойлина Надежда Петровна!!!</w:t>
      </w:r>
    </w:p>
    <w:p w:rsidR="00063C64" w:rsidRPr="00063C64" w:rsidRDefault="00063C64" w:rsidP="00063C64">
      <w:pPr>
        <w:tabs>
          <w:tab w:val="left" w:pos="6705"/>
        </w:tabs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063C64">
        <w:rPr>
          <w:rFonts w:ascii="Monotype Corsiva" w:hAnsi="Monotype Corsiva"/>
          <w:sz w:val="28"/>
          <w:szCs w:val="28"/>
        </w:rPr>
        <w:t>Администрация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Манойлинского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сельского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поселения</w:t>
      </w:r>
    </w:p>
    <w:p w:rsidR="00063C64" w:rsidRPr="00063C64" w:rsidRDefault="00063C64" w:rsidP="00063C64">
      <w:pPr>
        <w:tabs>
          <w:tab w:val="left" w:pos="7185"/>
        </w:tabs>
        <w:spacing w:after="0" w:line="240" w:lineRule="auto"/>
        <w:jc w:val="center"/>
        <w:rPr>
          <w:rFonts w:ascii="Algerian" w:hAnsi="Algerian" w:cs="Times New Roman"/>
          <w:sz w:val="28"/>
          <w:szCs w:val="28"/>
        </w:rPr>
      </w:pP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Поздравляет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Вас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с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Юбилеем</w:t>
      </w:r>
      <w:r w:rsidRPr="00063C64">
        <w:rPr>
          <w:rFonts w:ascii="Algerian" w:hAnsi="Algerian"/>
          <w:sz w:val="28"/>
          <w:szCs w:val="28"/>
        </w:rPr>
        <w:t>!</w:t>
      </w:r>
      <w:r w:rsidRPr="00063C64">
        <w:rPr>
          <w:rFonts w:ascii="Algerian" w:hAnsi="Algerian" w:cs="Times New Roman"/>
          <w:sz w:val="28"/>
          <w:szCs w:val="28"/>
        </w:rPr>
        <w:t xml:space="preserve"> </w:t>
      </w:r>
    </w:p>
    <w:p w:rsidR="00063C64" w:rsidRPr="00063C64" w:rsidRDefault="00063C64" w:rsidP="00063C64">
      <w:pPr>
        <w:tabs>
          <w:tab w:val="left" w:pos="6810"/>
        </w:tabs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063C64">
        <w:rPr>
          <w:rFonts w:ascii="Monotype Corsiva" w:hAnsi="Monotype Corsiva"/>
          <w:vanish/>
          <w:sz w:val="28"/>
          <w:szCs w:val="28"/>
        </w:rPr>
        <w:t>Ивановичо</w:t>
      </w:r>
      <w:r w:rsidRPr="00063C64">
        <w:rPr>
          <w:rFonts w:ascii="Algerian" w:hAnsi="Algerian"/>
          <w:vanish/>
          <w:sz w:val="28"/>
          <w:szCs w:val="28"/>
        </w:rPr>
        <w:t xml:space="preserve"> </w:t>
      </w:r>
      <w:r w:rsidRPr="00063C64">
        <w:rPr>
          <w:rFonts w:ascii="Monotype Corsiva" w:hAnsi="Monotype Corsiva"/>
          <w:vanish/>
          <w:sz w:val="28"/>
          <w:szCs w:val="28"/>
        </w:rPr>
        <w:t>Аленксандр</w:t>
      </w:r>
      <w:r w:rsidRPr="00063C64">
        <w:rPr>
          <w:rFonts w:ascii="Algerian" w:hAnsi="Algerian"/>
          <w:vanish/>
          <w:sz w:val="28"/>
          <w:szCs w:val="28"/>
        </w:rPr>
        <w:t xml:space="preserve"> </w:t>
      </w:r>
      <w:r w:rsidRPr="00063C64">
        <w:rPr>
          <w:rFonts w:ascii="Monotype Corsiva" w:hAnsi="Monotype Corsiva"/>
          <w:vanish/>
          <w:sz w:val="28"/>
          <w:szCs w:val="28"/>
        </w:rPr>
        <w:t>сандровна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Пусть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счастье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Вас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не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покидает</w:t>
      </w:r>
      <w:r w:rsidRPr="00063C64">
        <w:rPr>
          <w:rFonts w:ascii="Algerian" w:hAnsi="Algerian"/>
          <w:sz w:val="28"/>
          <w:szCs w:val="28"/>
        </w:rPr>
        <w:t>,</w:t>
      </w:r>
    </w:p>
    <w:p w:rsidR="00063C64" w:rsidRPr="00063C64" w:rsidRDefault="00063C64" w:rsidP="00063C64">
      <w:pPr>
        <w:tabs>
          <w:tab w:val="left" w:pos="6810"/>
        </w:tabs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063C64">
        <w:rPr>
          <w:rFonts w:ascii="Monotype Corsiva" w:hAnsi="Monotype Corsiva"/>
          <w:sz w:val="28"/>
          <w:szCs w:val="28"/>
        </w:rPr>
        <w:t>Здоровье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пусть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не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убывает</w:t>
      </w:r>
      <w:r w:rsidRPr="00063C64">
        <w:rPr>
          <w:rFonts w:ascii="Algerian" w:hAnsi="Algerian"/>
          <w:sz w:val="28"/>
          <w:szCs w:val="28"/>
        </w:rPr>
        <w:t>.</w:t>
      </w:r>
    </w:p>
    <w:p w:rsidR="00063C64" w:rsidRPr="00063C64" w:rsidRDefault="00063C64" w:rsidP="00063C64">
      <w:pPr>
        <w:tabs>
          <w:tab w:val="left" w:pos="6810"/>
        </w:tabs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063C64">
        <w:rPr>
          <w:rFonts w:ascii="Monotype Corsiva" w:hAnsi="Monotype Corsiva"/>
          <w:sz w:val="28"/>
          <w:szCs w:val="28"/>
        </w:rPr>
        <w:t>Прекрасных</w:t>
      </w:r>
      <w:r w:rsidRPr="00063C64">
        <w:rPr>
          <w:rFonts w:ascii="Algerian" w:hAnsi="Algerian"/>
          <w:sz w:val="28"/>
          <w:szCs w:val="28"/>
        </w:rPr>
        <w:t xml:space="preserve">, </w:t>
      </w:r>
      <w:r w:rsidRPr="00063C64">
        <w:rPr>
          <w:rFonts w:ascii="Monotype Corsiva" w:hAnsi="Monotype Corsiva"/>
          <w:sz w:val="28"/>
          <w:szCs w:val="28"/>
        </w:rPr>
        <w:t>светлых</w:t>
      </w:r>
      <w:r w:rsidRPr="00063C64">
        <w:rPr>
          <w:rFonts w:ascii="Algerian" w:hAnsi="Algerian"/>
          <w:sz w:val="28"/>
          <w:szCs w:val="28"/>
        </w:rPr>
        <w:t xml:space="preserve">, </w:t>
      </w:r>
      <w:r w:rsidRPr="00063C64">
        <w:rPr>
          <w:rFonts w:ascii="Monotype Corsiva" w:hAnsi="Monotype Corsiva"/>
          <w:sz w:val="28"/>
          <w:szCs w:val="28"/>
        </w:rPr>
        <w:t>мирных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дней</w:t>
      </w:r>
    </w:p>
    <w:p w:rsidR="00063C64" w:rsidRPr="00063C64" w:rsidRDefault="00063C64" w:rsidP="00063C64">
      <w:pPr>
        <w:tabs>
          <w:tab w:val="left" w:pos="6810"/>
        </w:tabs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063C64">
        <w:rPr>
          <w:rFonts w:ascii="Monotype Corsiva" w:hAnsi="Monotype Corsiva"/>
          <w:sz w:val="28"/>
          <w:szCs w:val="28"/>
        </w:rPr>
        <w:t>Желаем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Вам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в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Ваш</w:t>
      </w:r>
      <w:r w:rsidRPr="00063C64">
        <w:rPr>
          <w:rFonts w:ascii="Algerian" w:hAnsi="Algerian"/>
          <w:sz w:val="28"/>
          <w:szCs w:val="28"/>
        </w:rPr>
        <w:t xml:space="preserve"> </w:t>
      </w:r>
      <w:r w:rsidRPr="00063C64">
        <w:rPr>
          <w:rFonts w:ascii="Monotype Corsiva" w:hAnsi="Monotype Corsiva"/>
          <w:sz w:val="28"/>
          <w:szCs w:val="28"/>
        </w:rPr>
        <w:t>юбилей</w:t>
      </w:r>
      <w:r w:rsidRPr="00063C64">
        <w:rPr>
          <w:rFonts w:ascii="Algerian" w:hAnsi="Algerian"/>
          <w:sz w:val="28"/>
          <w:szCs w:val="28"/>
        </w:rPr>
        <w:t>!</w:t>
      </w:r>
    </w:p>
    <w:p w:rsidR="00BB558B" w:rsidRDefault="00BB558B" w:rsidP="00063C64">
      <w:pPr>
        <w:spacing w:after="0" w:line="240" w:lineRule="auto"/>
        <w:rPr>
          <w:sz w:val="28"/>
          <w:szCs w:val="28"/>
        </w:rPr>
      </w:pPr>
    </w:p>
    <w:p w:rsidR="00C37900" w:rsidRPr="00DA1680" w:rsidRDefault="00C37900" w:rsidP="00C3790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37900" w:rsidRPr="00AF39F2" w:rsidRDefault="00C37900" w:rsidP="00C37900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по профилактике мошеннических действий</w:t>
      </w:r>
    </w:p>
    <w:p w:rsidR="00C37900" w:rsidRPr="00AF39F2" w:rsidRDefault="00C37900" w:rsidP="00C37900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Сеть Интернет, являясь крупнейшим средством обмена информацией, в то же время порождает стремительный рост преступлений, связанных с использованием информационных технологий.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</w:rPr>
      </w:pPr>
      <w:r w:rsidRPr="00AF39F2">
        <w:rPr>
          <w:rFonts w:ascii="Times New Roman" w:hAnsi="Times New Roman" w:cs="Times New Roman"/>
          <w:b/>
          <w:i/>
        </w:rPr>
        <w:t>Признаки мошенничества со</w:t>
      </w:r>
      <w:bookmarkStart w:id="0" w:name="_GoBack"/>
      <w:bookmarkEnd w:id="0"/>
      <w:r w:rsidRPr="00AF39F2">
        <w:rPr>
          <w:rFonts w:ascii="Times New Roman" w:hAnsi="Times New Roman" w:cs="Times New Roman"/>
          <w:b/>
          <w:i/>
        </w:rPr>
        <w:t xml:space="preserve"> стороны покупателя при продажах в Интернете: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1. Покупатель не особо интересуется товаром, быстро демонстрирует свое желание сделать покупку и переходит к разговору о способе оплаты.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2. Покупатель просит вас назвать полные реквизиты карты, включая фамилию-имя латиницей, срок действия и CVC-код. При помощи этих данных он сам легко сможет расплатиться вашей картой в Интернете.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3. Покупатель просит вас сообщить ему различные коды, которые придут к вам на мобильный телефон, якобы необходимые ему для совершения платежа.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 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</w:rPr>
      </w:pPr>
      <w:r w:rsidRPr="00AF39F2">
        <w:rPr>
          <w:rFonts w:ascii="Times New Roman" w:hAnsi="Times New Roman" w:cs="Times New Roman"/>
        </w:rPr>
        <w:t xml:space="preserve"> </w:t>
      </w:r>
      <w:r w:rsidRPr="00AF39F2">
        <w:rPr>
          <w:rFonts w:ascii="Times New Roman" w:hAnsi="Times New Roman" w:cs="Times New Roman"/>
          <w:b/>
          <w:i/>
        </w:rPr>
        <w:t xml:space="preserve">Признаки мошенничества со стороны продавца при покупках в Интернете: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1. Отсутствует адрес и телефон, все общение предлагается вести через электронную почту или программы обмена мгновенными сообщениями.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2. Отсутствует реальное имя продавца, человек прячется за «ником».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lastRenderedPageBreak/>
        <w:t xml:space="preserve">3. Продавец зарегистрирован на сервисе недавно, объявление о продаже – единственное его сообщение.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4. Объявление опубликовано с ошибками, составлено небрежно, без знаков препинания, заглавными буквами и т. д.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5. Отсутствует фото товара, либо же приложен снимок из Интернета (это можно определить, используя сервисы поиска дубликатов картинок).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6. Слишком низкая цена товара в сравнении с аналогами у других продавцов.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7. Продавец требует полную или частичную предоплату (например, в качестве гарантии, что вы пойдете получать товар на почте с оплатой наложенным платежом).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9. Продавец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 д.).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C37900" w:rsidRPr="00AF39F2" w:rsidRDefault="00C37900" w:rsidP="00C3790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</w:rPr>
      </w:pPr>
      <w:r w:rsidRPr="00AF39F2">
        <w:rPr>
          <w:rFonts w:ascii="Times New Roman" w:hAnsi="Times New Roman" w:cs="Times New Roman"/>
          <w:b/>
          <w:i/>
        </w:rPr>
        <w:t>Как не стать жертвами телефонных мошенничеств: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</w:rPr>
      </w:pP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– При телефонном звонке от имени якобы родственников и сообщении о трудной ситуации следует дозвониться до родных и близких, о которых идет речь, выяснить подробности случившегося, а не переводить и не отдавать деньги незнакомым людям;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– Перезвонить (а лучше всего подойти) в любое отделение банка, от имени которого пришло сообщение о проблемах обслуживания по расчетному счету/карте, и решить все возникшие вопросы. Можно также позвонить своим близким, которые хорошо разбираются в современных технологиях, рассказать о поступившем сообщении и спросить совета. Следует запомнить: ни один банк не будет просить владельца карты совершать какие-либо действия по телефону или сообщать реквизиты карты;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– Не сообщать незнакомым людям (как при личном контакте, так и по телефону или интернет-переписке) данные о себе, своих близких, родственниках, банковских картах, то есть любую конфиденциальную (личную) информацию;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– Не осуществлять предоплату за товар или обещанную выплату (услугу), производить оплату только при их фактическом получении.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C37900" w:rsidRPr="00AF39F2" w:rsidRDefault="00C37900" w:rsidP="00C3790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</w:rPr>
      </w:pPr>
      <w:r w:rsidRPr="00AF39F2">
        <w:rPr>
          <w:rFonts w:ascii="Times New Roman" w:hAnsi="Times New Roman" w:cs="Times New Roman"/>
          <w:b/>
          <w:i/>
        </w:rPr>
        <w:t>Как не стать жертвой интернет - мошенничества: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 – Следует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являются признаками мошенничества;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– Получить максимум сведений о продавце или магазине: адреса, телефоны, историю в социальных сетях, наличие службы доставки и т. п. Действующие легально интернет-магазины или розничные продавцы размещают полную информацию и работают по принципу «оплата товара после доставки»;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– Нельзя сообщать (посылать по электронной почте) информацию о своих пластиковых картах. Преступники могут воспользоваться их реквизитами и произвести, например, различные покупки.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C37900" w:rsidRPr="00AF39F2" w:rsidRDefault="00C37900" w:rsidP="00C3790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</w:rPr>
      </w:pPr>
      <w:r w:rsidRPr="00AF39F2">
        <w:rPr>
          <w:rFonts w:ascii="Times New Roman" w:hAnsi="Times New Roman" w:cs="Times New Roman"/>
          <w:b/>
        </w:rPr>
        <w:t>Виды мошенничеств в сетях сотовой и проводной связи и в сети Интернет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u w:val="single"/>
        </w:rPr>
      </w:pPr>
      <w:r w:rsidRPr="00AF39F2">
        <w:rPr>
          <w:rFonts w:ascii="Times New Roman" w:hAnsi="Times New Roman" w:cs="Times New Roman"/>
          <w:b/>
          <w:u w:val="single"/>
        </w:rPr>
        <w:t>1. Мошенничества, совершаемые с использованием мобильной и проводной связи: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  <w:b/>
          <w:i/>
        </w:rPr>
        <w:t>а) Сотовый и проводной телефон используется как средство передачи голосовой информации</w:t>
      </w:r>
      <w:r w:rsidRPr="00AF39F2">
        <w:rPr>
          <w:rFonts w:ascii="Times New Roman" w:hAnsi="Times New Roman" w:cs="Times New Roman"/>
        </w:rPr>
        <w:t>, подвиды, типы: «ваш сын попал в аварию...»,  «мама/папа у меня проблемы...», «это из банка/соцзащиты и пр...».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  <w:b/>
          <w:i/>
        </w:rPr>
        <w:t>б) Сотовый телефон используется для передачи СМС с ложной информацией:</w:t>
      </w:r>
      <w:r w:rsidRPr="00AF39F2">
        <w:rPr>
          <w:rFonts w:ascii="Times New Roman" w:hAnsi="Times New Roman" w:cs="Times New Roman"/>
        </w:rPr>
        <w:t xml:space="preserve"> «мама, кинь мне на этот номер денег, потом все объясню», «ваша карта заблокирована подробности по тел..», «с вашего счета списано  5000 рублей, подробности по тел...».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  <w:b/>
          <w:i/>
        </w:rPr>
        <w:t>в) Сотовый телефон и ваше объявление в сети Интернет</w:t>
      </w:r>
      <w:r w:rsidRPr="00AF39F2">
        <w:rPr>
          <w:rFonts w:ascii="Times New Roman" w:hAnsi="Times New Roman" w:cs="Times New Roman"/>
        </w:rPr>
        <w:t xml:space="preserve"> (сайт Avito) используется мошенником для получения от вас данных карты и привязки карты к мобильному телефону мошенника: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- «я по вашему объявлению на Avito (о продаже, о сдаче в аренду), сообщите мне данные с вашей карты и код на обратной стороне я вам отправлю деньги...»;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lastRenderedPageBreak/>
        <w:t>- «я хочу отправить деньги вам на карту за товар на Avito, предоплату за аренду, у вас карта привязана к мобильному банку, если нет, идите к банкомату я вас проинструктирую как подключить мобильный банк».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   При получении сообщения не нужно перезванивать на указанные номера. 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банкомата, попросят сообщить коды которые приходят к Вам на телефон.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близких. Аналогичные случаи мошенничества встречаются и в сети Интернет, но сообщение о помощи передается посредством сообщения в социальной сети с ложной страницы родственника.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 Банк никогда не запрашивает по телефону сведения о карте клиента: ее номер, код на обратной стороне, Ф.И.О. владельца карты и срок её действия, а тем более пин-код. Если собеседник пытается получить от вас такую информацию, либо просит сообщить коды, которые пришли на Ваш телефон от банка, прекратите с ним разговор.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Гражданам, имеющим престарелых родственников, соседей, знакомых, необходимо разъяснить им, какие способы мошенничества существуют, как вести себя при получении звонков и сообщений мошеннического характера, а именно не вести диалоги с мошенниками, прекратить разговор и позвонить родственникам. Если пожилой человек получает пенсию на банковскую карту, то предложите свою помощь в снятии с карты денежных средств, либо предложите родственнику передать карту Вам. Во многих случаях в ходе общения с престарелыми людьми сообщники мошенников находятся в районе проживания пожилого человека, либо у его дома, подъезда. При получении мошеннического звонка необходимо немедленно сообщить о данном факте в полицию.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 Если при мошенничестве, в ходе телефонного разговора преступником была получена информация о банковской карте, то необходимо позвонить по телефону указанному на карте и заблокировать карту. В день совершения мошенничества необходимо обратиться в банк с заявлением о возврате денежных средств на карту, так как банк обязан возвратить денежные средства, если операция была оспорена владельцем карты в день операции.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Для предотвращения мошенничеств также рекомендуем не распространять в сети Интернет сведения о мобильных номерах с их привязкой к анкетным данным, не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 Не использовать в сети Интернет номера своих мобильных телефонов, к которым привязаны банковские карты и номера мобильных телефонов, которые используются для работы в «Мобильном банке».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  Последнее время получают распространение мошенничества, совершенные в отношении пользователей сети Интернет продающих товары на сайтах бесплатных объявлений. Продавцу поступает звонок якобы от покупателя. Мошенник под видом покупателя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номер, привязанный к карте, либо по умолчанию использует номер, указанный в объявлении. После получения этих сведений мошенник использует данные о карте для оплаты покупок в сети Интернет. Другой вариант, когда на телефон продавца поступают коды от банка и мошенник просит сообщать их якобы для перевода денег, в этот момент мошенник подключает к телефону потерпевшего, либо к своему телефону услугу «Мобильный банк» и похищает деньги с карты. Третий вариант, когда мошенник, выступающий в роли «покупателя» предлагает продавцу пройти к банкомату и, якобы произведя некоторые операции, получить деньги, в трех указанных случаях мошенник похищает денежные  средства продавца.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</w:rPr>
      </w:pPr>
      <w:r w:rsidRPr="00AF39F2">
        <w:rPr>
          <w:rFonts w:ascii="Times New Roman" w:hAnsi="Times New Roman" w:cs="Times New Roman"/>
          <w:b/>
          <w:i/>
        </w:rPr>
        <w:t>г)  Сотовый телефон используется мошенниками для передачи СМС сообщения, сообщений через мессенджеры Viber, WhatsApp с вредоносной информацией.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lastRenderedPageBreak/>
        <w:t>Типы сообщений: «здесь наши с тобой фото http:\\...», «ваш акакунт, страница «вКонтакте» взломаны, пройдите регистрацию http:\\...», «вы выиграли автомобиль, подробности http:\\...”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Новый тип сообщений с вредоносной ссылкой: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«я по вашему объявлению, согласны ли вы на обмен на это http:\\foto3.inc...»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  При получении данного сообщения откажитесь от прохождения по указанной ссылке и активации полученных ссылок. По возможности проверьте есть ли в сети Интернет в поисковых системах сведения о данных ссылках и возможных мошенничествах. Сообщите пользователям сети Интернет, что данная ссылка мошенническая. Удалите указанное сообщение, если убеждены, что оно не нанесло вред Вашему устройству.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Вредоносные программы создаются и усовершенствуются мошенниками регулярно, и при работе с телефоном Вы можете столкнуться с видом вредоносных программ, которые не требуют Вашей активности и самостоятельно могут быть загружены на Ваше мобильное устройство через уязвимости операционной системы.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В случае заражения мобильного устройства рекомендуем определить угрозы и последствия получения доступа хакера к Вашему мобильному устройству.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 Зараженный мобильный телефон следует немедленно выключить. Сим-карту перевыпустить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Если к данному мобильному устройству привязана банковская карта, банковские услуги такие как «Мобильный банк», «Онлайн Банк», «Интернет-банк», то необходимо срочно связаться с банком, заблокировать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устройства либо компьютера выйти в социальную сеть и сменить привязанный номер телефона.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Зараженное мобильное устройство так 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знакомых о Вашей проблеме и о возможно приходящих от Вашего имени вредоносных сообщениях.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В случае если с Вашего телефона или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средств с вашего счета на другие счета, приостановить обслуживание счетов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Одним из распространенных мобильных мошенничеств также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 является блокирование доступа мобильной связи. В этом случае необходимо срочно обратиться к мобильному оператору и перевыпустить сим-карту. В случае подтверждения мобильным оператором факта несанкционированной замены Вашей сим-карты необходимо написать претензию в сотовую компанию и обратиться в полицию.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     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</w:rPr>
      </w:pPr>
      <w:r w:rsidRPr="00AF39F2">
        <w:rPr>
          <w:rFonts w:ascii="Times New Roman" w:hAnsi="Times New Roman" w:cs="Times New Roman"/>
          <w:b/>
        </w:rPr>
        <w:t>Можно избежать участи жертвы данных мошенничеств, если следовать следующим рекомендациям: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- Для работы с банковскими картами, системами «Мобильный банк», «Банк-онлайн», «Интернет-банк» и др. использовать отдельное мобильное устройство, не предназначенное для разговоров и развлечения в сети Интернет;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- 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социальных сетей;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- 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- Указать в договоре с банком, либо в иной форме согласовать с банком,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устройства;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lastRenderedPageBreak/>
        <w:t>- Запретить перевод всего объема денежных средств с карты, счета.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u w:val="single"/>
        </w:rPr>
      </w:pPr>
      <w:r w:rsidRPr="00AF39F2">
        <w:rPr>
          <w:rFonts w:ascii="Times New Roman" w:hAnsi="Times New Roman" w:cs="Times New Roman"/>
          <w:b/>
          <w:u w:val="single"/>
        </w:rPr>
        <w:t>2. Мошенничества, совершаемые в сети Интернет и с помощью сети Интернет: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  <w:b/>
          <w:i/>
        </w:rPr>
        <w:t>а) Мошенничества при продаже товаров в сети Интернет по предоплате</w:t>
      </w:r>
      <w:r w:rsidRPr="00AF39F2">
        <w:rPr>
          <w:rFonts w:ascii="Times New Roman" w:hAnsi="Times New Roman" w:cs="Times New Roman"/>
        </w:rPr>
        <w:t xml:space="preserve"> (распространенные виды: продажа Iphone, цифровой, бытовой техники, одежды, обуви, автомобилей, автозапчастей);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</w:rPr>
      </w:pPr>
      <w:r w:rsidRPr="00AF39F2">
        <w:rPr>
          <w:rFonts w:ascii="Times New Roman" w:hAnsi="Times New Roman" w:cs="Times New Roman"/>
          <w:b/>
          <w:i/>
        </w:rPr>
        <w:t>б) Получение от интернет магазина, продавца товара, не соответствующего заявленному.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Развитие данных видов мошенничества обусловлено человеческими факторами, такими, как желание сэкономить,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роскоши: дорогая цифровая техника, автомобили, шубы, брендовые вещи. Исключены полностью факты приобретения товаров первой необходимости. Желание сэкономить приводит зачастую к потере всех денежных средств, в связи с чем, первая и основная рекомендация - приобретать вещи за их реальную стоимость и не искать предложений с 30-50% выгодой, так как это противоречит в целом принципам рынка, либо присланный товар окажется подделкой, неисправным, либо не удовлетворяющим запросам покупателя. 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Не стоит приобретать товары в интернет-магазинах позиционирующих себя как российские, но имеющие сайты в доменных  зонах com .org .biz .net .info .tv .mobi.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Особое внимание следует уделить отзывам в сети Интернет к данному интернет-магазину, продавцу. Проверить когда был создан магазин, сайт. Создан ли он год и более назад. Если сайт существует меньше месяца, то стоит 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фото-снимках, панорамах Яндекс, Гугл. Убедиться, что на доме есть вывеска магазина, либо имеются офисные помещения. На снимках также можно узнать названия, телефоны близко расположенных организаций, позвонить им и выяснить достоверность информации. В интернет-справочниках найти телефоны администратора офисного центра, ресепшена, убедиться, что такой магазин или индивидуальный предприниматель существуют и осуществляют свою деятельность в данном здании. Полученную информацию следует использовать при общении по телефону с сотрудниками магазина. Если магазин или продавец отказываются звонить по телефону и предлагают другие способы общения, такие как Viber, Skype, WhatsApp и другие, либо магазин телефона не имеет, следует отказаться от покупки. В ходе общения по телефону можно сообщить, что находитесь в городе продавца, магазина и предложите забрать товар самовывозом и оплатить наличными в офисе. В случае категоричного отказа следует отказаться от покупки.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При приобретении дорогостоящих вещей, таких как автомобиль, дорожная техника, строительные материалы, рекомендуем потратить деньги на дорогу до города продавца и удостовериться в наличии продавца и товара. Либо найти в городе продавца знакомых и попросить их проверить достоверность предложения в сети Интернет. Если же такой возможности нет, то оплатить услуги юриста, сотрудника автофирмы, занимающейся в городе продавца продажей и скупкой авто и за символическую плату предложить ему встретиться с продавцом и осмотреть авто и документы. Это касается и приобретения стройматериалов и металла – обратитесь к услугам юриста в городе продавца. Любые присланные Вам по Интернету фотографии, сканы документов и автомобиля мошенники с легкостью подделывают.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В настоящее время большинство интернет магазинов работаю по 100 % предоплате, при соблюдении указанных рекомендаций можно совершить удачную покупку.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Настоятельно рекомендуем не осуществлять «слепые» покупки в социальных сетях. Администрация социальных сетей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товаре, потребовать фотографии товара в деталях, предложить отправить товар курьерской службой и наложенным платежом, обговорить возможность возврата товара, возможность самовывоза.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«фейковыми», есть ли у них на страницах личные фотографии, большое количество друзей. Данную информацию можно просмотреть и на странице продавца. Страница продавца должна быть активной, на ней регулярно </w:t>
      </w:r>
      <w:r w:rsidRPr="00AF39F2">
        <w:rPr>
          <w:rFonts w:ascii="Times New Roman" w:hAnsi="Times New Roman" w:cs="Times New Roman"/>
        </w:rPr>
        <w:lastRenderedPageBreak/>
        <w:t>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уточнить, где находится продавец, в каком городе, 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откажитесь от приобретения товара со 100% предоплатой через социальную сеть.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 Широкое распространение в сети Интернет также приобретают мошенничества с привлечением средств пользователей для их приумножения в финансовых пирамидах, кооперативах, микрофинансовых организациях, биржах, букмекерских конторах, рынках электронных валют. Правоохранительные органы настоятельно рекомендуют не вступать в какие-либо отношения с такими организациями и 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мошеннические, и вернуть затраченные на данные проекты деньги практически невозможно.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</w:rPr>
      </w:pPr>
      <w:r w:rsidRPr="00AF39F2">
        <w:rPr>
          <w:rFonts w:ascii="Times New Roman" w:hAnsi="Times New Roman" w:cs="Times New Roman"/>
          <w:b/>
          <w:i/>
        </w:rPr>
        <w:t>в) Сайты «подделки», а так же фишинговые сайты.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  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Единственной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«ru». Скопировать название сайта из адресной строки и проверить в поисковой системе. Не стоит доверять сайтам, имеющим в названии знакомые слова, но расположенные в доменных зонах .com .org .biz .net .info .tv .mobi и других не связанных с российским интернет пространством.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 xml:space="preserve"> Неоднократно проверьте сайты в разделах которых, планируете указать данные о своей банковской карте, по дате создания сайта, по телефонам указанным на сайте, по отзывам в сети Интернет, следует уточнить нет ли сайта в различных блек листах сети Интернет. Помните, мошеннику достаточно номера карты и кода на обратной стороне карты (CVV код, состоящий из четырех цифр) для покупок и оплаты услуг в сети Интернет. Другие данные, то,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Если вы 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39F2">
        <w:rPr>
          <w:rFonts w:ascii="Times New Roman" w:hAnsi="Times New Roman" w:cs="Times New Roman"/>
        </w:rPr>
        <w:t>При покупке авиа, железнодорожных билетов не ищите очень дешевые билеты на сомнительных сайтах, тем более расположенных в доменных зонах .com .org .biz .net .info .tv .mobi . Доступные по цене билеты желательно приобретать на официальных сайтах компаний-перевозчиков.</w:t>
      </w:r>
    </w:p>
    <w:p w:rsidR="00C37900" w:rsidRPr="00AF39F2" w:rsidRDefault="00C37900" w:rsidP="00C379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C37900" w:rsidRPr="00AF39F2" w:rsidRDefault="00C37900" w:rsidP="00C37900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AF39F2">
        <w:rPr>
          <w:rFonts w:ascii="Times New Roman" w:hAnsi="Times New Roman" w:cs="Times New Roman"/>
          <w:b/>
        </w:rPr>
        <w:t xml:space="preserve">ГУ  МВД  России по Волгоградской области </w:t>
      </w:r>
    </w:p>
    <w:p w:rsidR="00C37900" w:rsidRDefault="00C37900" w:rsidP="00C37900">
      <w:pPr>
        <w:spacing w:after="0" w:line="240" w:lineRule="auto"/>
        <w:ind w:left="-709" w:firstLine="709"/>
        <w:rPr>
          <w:sz w:val="28"/>
          <w:szCs w:val="28"/>
        </w:rPr>
      </w:pPr>
    </w:p>
    <w:p w:rsidR="00A6523F" w:rsidRDefault="00A6523F" w:rsidP="00C37900">
      <w:pPr>
        <w:spacing w:after="0" w:line="240" w:lineRule="auto"/>
        <w:ind w:left="-709" w:firstLine="709"/>
        <w:rPr>
          <w:sz w:val="28"/>
          <w:szCs w:val="28"/>
        </w:rPr>
      </w:pPr>
    </w:p>
    <w:p w:rsidR="00E7673B" w:rsidRDefault="00E7673B" w:rsidP="00E7673B">
      <w:pPr>
        <w:pStyle w:val="1"/>
        <w:jc w:val="center"/>
        <w:rPr>
          <w:b/>
          <w:sz w:val="24"/>
          <w:szCs w:val="24"/>
        </w:rPr>
      </w:pPr>
    </w:p>
    <w:p w:rsidR="00E7673B" w:rsidRDefault="00E7673B" w:rsidP="00E7673B"/>
    <w:p w:rsidR="00E7673B" w:rsidRDefault="00E7673B" w:rsidP="00E7673B"/>
    <w:p w:rsidR="00E7673B" w:rsidRDefault="00E7673B" w:rsidP="00E7673B"/>
    <w:p w:rsidR="00E7673B" w:rsidRDefault="00E7673B" w:rsidP="00E7673B"/>
    <w:p w:rsidR="00E7673B" w:rsidRDefault="00E7673B" w:rsidP="00E7673B"/>
    <w:p w:rsidR="00E7673B" w:rsidRPr="00E7673B" w:rsidRDefault="00E7673B" w:rsidP="00E7673B"/>
    <w:p w:rsidR="00E7673B" w:rsidRPr="00F24E14" w:rsidRDefault="00E7673B" w:rsidP="00E7673B">
      <w:pPr>
        <w:pStyle w:val="1"/>
        <w:jc w:val="center"/>
        <w:rPr>
          <w:b/>
          <w:sz w:val="24"/>
          <w:szCs w:val="24"/>
        </w:rPr>
      </w:pPr>
      <w:r w:rsidRPr="00F24E14">
        <w:rPr>
          <w:b/>
          <w:sz w:val="24"/>
          <w:szCs w:val="24"/>
        </w:rPr>
        <w:lastRenderedPageBreak/>
        <w:t>АДМИНИСТРАЦИЯ  МАНОЙЛИНСКОГО</w:t>
      </w:r>
    </w:p>
    <w:p w:rsidR="00E7673B" w:rsidRPr="00F24E14" w:rsidRDefault="00E7673B" w:rsidP="00E7673B">
      <w:pPr>
        <w:pStyle w:val="1"/>
        <w:jc w:val="center"/>
        <w:rPr>
          <w:b/>
          <w:sz w:val="24"/>
          <w:szCs w:val="24"/>
        </w:rPr>
      </w:pPr>
      <w:r w:rsidRPr="00F24E14">
        <w:rPr>
          <w:b/>
          <w:sz w:val="24"/>
          <w:szCs w:val="24"/>
        </w:rPr>
        <w:t>СЕЛЬСКОГО ПОСЕЛЕНИЯ</w:t>
      </w:r>
    </w:p>
    <w:p w:rsidR="00E7673B" w:rsidRPr="00F24E14" w:rsidRDefault="00E7673B" w:rsidP="00E7673B">
      <w:pPr>
        <w:pStyle w:val="1"/>
        <w:jc w:val="center"/>
        <w:rPr>
          <w:b/>
          <w:sz w:val="24"/>
          <w:szCs w:val="24"/>
        </w:rPr>
      </w:pPr>
      <w:r w:rsidRPr="00F24E14">
        <w:rPr>
          <w:b/>
          <w:sz w:val="24"/>
          <w:szCs w:val="24"/>
        </w:rPr>
        <w:t xml:space="preserve"> КЛЕТСКОГО МУНИЦИПАЛЬНОГО РАЙОНА </w:t>
      </w:r>
    </w:p>
    <w:p w:rsidR="00E7673B" w:rsidRPr="00F24E14" w:rsidRDefault="00E7673B" w:rsidP="00E7673B">
      <w:pPr>
        <w:pStyle w:val="1"/>
        <w:jc w:val="center"/>
        <w:rPr>
          <w:b/>
          <w:sz w:val="24"/>
          <w:szCs w:val="24"/>
        </w:rPr>
      </w:pPr>
      <w:r w:rsidRPr="00F24E14">
        <w:rPr>
          <w:b/>
          <w:sz w:val="24"/>
          <w:szCs w:val="24"/>
        </w:rPr>
        <w:t xml:space="preserve"> ВОЛГОГРАДСКОЙ  ОБЛАСТИ</w:t>
      </w:r>
    </w:p>
    <w:p w:rsidR="00E7673B" w:rsidRPr="00F24E14" w:rsidRDefault="00E7673B" w:rsidP="00E7673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24E14">
        <w:rPr>
          <w:rFonts w:ascii="Times New Roman" w:hAnsi="Times New Roman"/>
          <w:bCs/>
          <w:sz w:val="24"/>
          <w:szCs w:val="24"/>
        </w:rPr>
        <w:t>403583,  х.Манойлин, ул.Школьная, д. 9. тел/факс 8-84466 4-56-46 ОКПО 4126637</w:t>
      </w:r>
    </w:p>
    <w:p w:rsidR="00E7673B" w:rsidRPr="00F24E14" w:rsidRDefault="00E7673B" w:rsidP="00E7673B">
      <w:pPr>
        <w:spacing w:after="0"/>
        <w:ind w:right="-24"/>
        <w:jc w:val="center"/>
        <w:rPr>
          <w:rFonts w:ascii="Times New Roman" w:hAnsi="Times New Roman"/>
          <w:bCs/>
          <w:sz w:val="24"/>
          <w:szCs w:val="24"/>
        </w:rPr>
      </w:pPr>
      <w:r w:rsidRPr="00F24E14">
        <w:rPr>
          <w:rFonts w:ascii="Times New Roman" w:hAnsi="Times New Roman"/>
          <w:bCs/>
          <w:sz w:val="24"/>
          <w:szCs w:val="24"/>
        </w:rPr>
        <w:t xml:space="preserve">р/счет 40204810800000000339 в Отделение Волгоград </w:t>
      </w:r>
    </w:p>
    <w:p w:rsidR="00E7673B" w:rsidRPr="00F24E14" w:rsidRDefault="00E7673B" w:rsidP="00E7673B">
      <w:pPr>
        <w:spacing w:after="0"/>
        <w:ind w:right="-24"/>
        <w:jc w:val="center"/>
        <w:rPr>
          <w:rFonts w:ascii="Times New Roman" w:hAnsi="Times New Roman"/>
          <w:b/>
          <w:bCs/>
          <w:sz w:val="24"/>
          <w:szCs w:val="24"/>
        </w:rPr>
      </w:pPr>
      <w:r w:rsidRPr="00F24E14">
        <w:rPr>
          <w:rFonts w:ascii="Times New Roman" w:hAnsi="Times New Roman"/>
          <w:bCs/>
          <w:sz w:val="24"/>
          <w:szCs w:val="24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E7673B" w:rsidRPr="00F24E14" w:rsidTr="00440221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673B" w:rsidRPr="00F24E14" w:rsidRDefault="00E7673B" w:rsidP="00E7673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7673B" w:rsidRPr="00F24E14" w:rsidRDefault="00E7673B" w:rsidP="00E7673B">
      <w:pPr>
        <w:spacing w:after="0"/>
        <w:ind w:left="142" w:right="1252" w:hanging="142"/>
        <w:jc w:val="center"/>
        <w:rPr>
          <w:rFonts w:ascii="Times New Roman" w:hAnsi="Times New Roman"/>
          <w:b/>
          <w:sz w:val="24"/>
          <w:szCs w:val="24"/>
        </w:rPr>
      </w:pPr>
      <w:r w:rsidRPr="00F24E14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E7673B" w:rsidRPr="00F24E14" w:rsidRDefault="00E7673B" w:rsidP="00E7673B">
      <w:pPr>
        <w:pStyle w:val="a5"/>
        <w:ind w:left="142" w:right="1252" w:hanging="142"/>
        <w:jc w:val="left"/>
        <w:rPr>
          <w:sz w:val="24"/>
          <w:szCs w:val="24"/>
        </w:rPr>
      </w:pPr>
      <w:r w:rsidRPr="00F24E14">
        <w:rPr>
          <w:sz w:val="24"/>
          <w:szCs w:val="24"/>
        </w:rPr>
        <w:t>от 03 апреля 2019 года   № 48</w:t>
      </w:r>
    </w:p>
    <w:p w:rsidR="00E7673B" w:rsidRPr="00F24E14" w:rsidRDefault="00E7673B" w:rsidP="00E7673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7673B" w:rsidRPr="00F24E14" w:rsidRDefault="00E7673B" w:rsidP="00E767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4E14">
        <w:rPr>
          <w:rFonts w:ascii="Times New Roman" w:hAnsi="Times New Roman" w:cs="Times New Roman"/>
          <w:sz w:val="24"/>
          <w:szCs w:val="24"/>
        </w:rPr>
        <w:t>О порядке расходования и учета средств, поступивших в виде иных</w:t>
      </w:r>
    </w:p>
    <w:p w:rsidR="00E7673B" w:rsidRPr="00F24E14" w:rsidRDefault="00E7673B" w:rsidP="00E767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4E14">
        <w:rPr>
          <w:rFonts w:ascii="Times New Roman" w:hAnsi="Times New Roman" w:cs="Times New Roman"/>
          <w:sz w:val="24"/>
          <w:szCs w:val="24"/>
        </w:rPr>
        <w:t>межбюджетных трансфертов из бюджета Клетского муниципального района на осуществление полномочий  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Манойлинского сельского поселения в 2019 году</w:t>
      </w: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673B" w:rsidRPr="00F24E14" w:rsidRDefault="00E7673B" w:rsidP="00E7673B">
      <w:pPr>
        <w:pStyle w:val="ConsPlusNormal"/>
        <w:ind w:firstLine="540"/>
        <w:jc w:val="both"/>
        <w:rPr>
          <w:sz w:val="24"/>
          <w:szCs w:val="24"/>
        </w:rPr>
      </w:pPr>
      <w:r w:rsidRPr="00F24E14">
        <w:rPr>
          <w:sz w:val="24"/>
          <w:szCs w:val="24"/>
        </w:rPr>
        <w:t xml:space="preserve">В соответствии с </w:t>
      </w:r>
      <w:hyperlink r:id="rId8" w:history="1">
        <w:r w:rsidRPr="00F24E14">
          <w:rPr>
            <w:sz w:val="24"/>
            <w:szCs w:val="24"/>
          </w:rPr>
          <w:t>пунктом 3.1 статьи 86</w:t>
        </w:r>
      </w:hyperlink>
      <w:r w:rsidRPr="00F24E14">
        <w:rPr>
          <w:sz w:val="24"/>
          <w:szCs w:val="24"/>
        </w:rPr>
        <w:t xml:space="preserve"> Бюджетного кодекса РФ, </w:t>
      </w:r>
      <w:hyperlink r:id="rId9" w:history="1">
        <w:r w:rsidRPr="00F24E14">
          <w:rPr>
            <w:sz w:val="24"/>
            <w:szCs w:val="24"/>
          </w:rPr>
          <w:t>пунктом 4 статьи 15</w:t>
        </w:r>
      </w:hyperlink>
      <w:r w:rsidRPr="00F24E14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 Уставом Манойлинского сельского поселения Клетского муниципального района Волгоградской области, Постановлением Главного государственного санитарного врача РФ от 28.06.2011 г. № 84 "Об утверждении СанПиН 2.1.2882-11 "Гигиенические требования к размещению, устройству и содержанию кладбищ, зданий и сооружений похоронного назначения", Соглашением о передаче части полномочий органами местного самоуправления, заключенным 25.12.2018 г. между главой Клетского муниципального района и главой Манойлинского сельского поселения  о передаче части полномочий 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Манойлинского сельского поселения в 2019 году, </w:t>
      </w:r>
    </w:p>
    <w:p w:rsidR="00E7673B" w:rsidRPr="00F24E14" w:rsidRDefault="00E7673B" w:rsidP="00E7673B">
      <w:pPr>
        <w:pStyle w:val="ConsPlusNormal"/>
        <w:ind w:firstLine="540"/>
        <w:jc w:val="both"/>
        <w:rPr>
          <w:sz w:val="24"/>
          <w:szCs w:val="24"/>
        </w:rPr>
      </w:pPr>
    </w:p>
    <w:p w:rsidR="00E7673B" w:rsidRPr="00F24E14" w:rsidRDefault="00E7673B" w:rsidP="00E7673B">
      <w:pPr>
        <w:pStyle w:val="ConsPlusNormal"/>
        <w:ind w:firstLine="540"/>
        <w:jc w:val="both"/>
        <w:rPr>
          <w:sz w:val="24"/>
          <w:szCs w:val="24"/>
        </w:rPr>
      </w:pPr>
      <w:r w:rsidRPr="00F24E14">
        <w:rPr>
          <w:sz w:val="24"/>
          <w:szCs w:val="24"/>
        </w:rPr>
        <w:t>ПОСТАНОВЛЯЮ:</w:t>
      </w:r>
    </w:p>
    <w:p w:rsidR="00E7673B" w:rsidRPr="00F24E14" w:rsidRDefault="00E7673B" w:rsidP="00E7673B">
      <w:pPr>
        <w:pStyle w:val="ConsPlusNormal"/>
        <w:ind w:firstLine="540"/>
        <w:jc w:val="both"/>
        <w:rPr>
          <w:sz w:val="24"/>
          <w:szCs w:val="24"/>
        </w:rPr>
      </w:pPr>
    </w:p>
    <w:p w:rsidR="00E7673B" w:rsidRPr="00F24E14" w:rsidRDefault="00E7673B" w:rsidP="00E7673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4E14">
        <w:rPr>
          <w:rFonts w:ascii="Times New Roman" w:hAnsi="Times New Roman" w:cs="Times New Roman"/>
          <w:b w:val="0"/>
          <w:sz w:val="24"/>
          <w:szCs w:val="24"/>
        </w:rPr>
        <w:t xml:space="preserve">        1. Утвердить прилагаемый Порядок расходования и учета средств, поступивших в виде иных межбюджетных трансфертов из бюджета Клетского муниципального района на осуществление полномочий  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Манойлинского сельского поселения в 2019 году.</w:t>
      </w:r>
    </w:p>
    <w:p w:rsidR="00E7673B" w:rsidRPr="00F24E14" w:rsidRDefault="00E7673B" w:rsidP="00E7673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E14">
        <w:rPr>
          <w:rFonts w:ascii="Times New Roman" w:hAnsi="Times New Roman" w:cs="Times New Roman"/>
          <w:b w:val="0"/>
          <w:sz w:val="24"/>
          <w:szCs w:val="24"/>
        </w:rPr>
        <w:t>2.   Настоящее постановление вступает в силу со дня подписания и распространяет свое действие на отношения, возникшие с 01.01.2019 года.</w:t>
      </w: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3. Контроль за исполнением постановления оставляю за собой.</w:t>
      </w: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 xml:space="preserve">Глава Манойлинского </w:t>
      </w: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сельского поселения</w:t>
      </w:r>
      <w:r w:rsidRPr="00F24E14">
        <w:rPr>
          <w:rFonts w:ascii="Times New Roman" w:hAnsi="Times New Roman"/>
          <w:sz w:val="24"/>
          <w:szCs w:val="24"/>
        </w:rPr>
        <w:tab/>
        <w:t xml:space="preserve">                                                   С.В. Литвиненко</w:t>
      </w:r>
      <w:r w:rsidRPr="00F24E14">
        <w:rPr>
          <w:rFonts w:ascii="Times New Roman" w:hAnsi="Times New Roman"/>
          <w:sz w:val="24"/>
          <w:szCs w:val="24"/>
        </w:rPr>
        <w:tab/>
      </w:r>
      <w:r w:rsidRPr="00F24E14">
        <w:rPr>
          <w:rFonts w:ascii="Times New Roman" w:hAnsi="Times New Roman"/>
          <w:sz w:val="24"/>
          <w:szCs w:val="24"/>
        </w:rPr>
        <w:tab/>
      </w:r>
      <w:r w:rsidRPr="00F24E14">
        <w:rPr>
          <w:rFonts w:ascii="Times New Roman" w:hAnsi="Times New Roman"/>
          <w:sz w:val="24"/>
          <w:szCs w:val="24"/>
        </w:rPr>
        <w:tab/>
      </w:r>
      <w:r w:rsidRPr="00F24E14">
        <w:rPr>
          <w:rFonts w:ascii="Times New Roman" w:hAnsi="Times New Roman"/>
          <w:sz w:val="24"/>
          <w:szCs w:val="24"/>
        </w:rPr>
        <w:tab/>
      </w: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673B" w:rsidRDefault="00E7673B" w:rsidP="00E767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673B" w:rsidRDefault="00E7673B" w:rsidP="00E767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673B" w:rsidRDefault="00E7673B" w:rsidP="00E767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постановлением</w:t>
      </w: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Главы Манойлинского</w:t>
      </w: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от 03.04.2019г. № 48</w:t>
      </w: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673B" w:rsidRPr="00F24E14" w:rsidRDefault="00E7673B" w:rsidP="00E767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4E14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E7673B" w:rsidRPr="00F24E14" w:rsidRDefault="00E7673B" w:rsidP="00E767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4E14">
        <w:rPr>
          <w:rFonts w:ascii="Times New Roman" w:hAnsi="Times New Roman" w:cs="Times New Roman"/>
          <w:sz w:val="24"/>
          <w:szCs w:val="24"/>
        </w:rPr>
        <w:t>расходования и учета средств, поступивших в виде иных</w:t>
      </w:r>
    </w:p>
    <w:p w:rsidR="00E7673B" w:rsidRPr="00F24E14" w:rsidRDefault="00E7673B" w:rsidP="00E767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4E14">
        <w:rPr>
          <w:rFonts w:ascii="Times New Roman" w:hAnsi="Times New Roman" w:cs="Times New Roman"/>
          <w:sz w:val="24"/>
          <w:szCs w:val="24"/>
        </w:rPr>
        <w:t>межбюджетных трансфертов из бюджета Клетского муниципального района на осуществление полномочий  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Манойлинского сельского поселения в 2019 году</w:t>
      </w:r>
    </w:p>
    <w:p w:rsidR="00E7673B" w:rsidRPr="00F24E14" w:rsidRDefault="00E7673B" w:rsidP="00E767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673B" w:rsidRPr="00F24E14" w:rsidRDefault="00E7673B" w:rsidP="00E7673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E14">
        <w:rPr>
          <w:rFonts w:ascii="Times New Roman" w:hAnsi="Times New Roman" w:cs="Times New Roman"/>
          <w:b w:val="0"/>
          <w:sz w:val="24"/>
          <w:szCs w:val="24"/>
        </w:rPr>
        <w:t xml:space="preserve">1. Настоящий Порядок расходования и учета межбюджетных трансфертов, предоставляемых из бюджета Клетского муниципального района бюджету Манойлинского сельского поселения на осуществление части полномочий муниципального района 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Манойлинского сельского поселения в 2019 году в пределах полномочий, установленных законодательством Российской Федерации и Волгоградской области, разработан в соответствии с </w:t>
      </w:r>
      <w:hyperlink r:id="rId10" w:history="1">
        <w:r w:rsidRPr="00F24E14">
          <w:rPr>
            <w:rFonts w:ascii="Times New Roman" w:hAnsi="Times New Roman" w:cs="Times New Roman"/>
            <w:b w:val="0"/>
            <w:sz w:val="24"/>
            <w:szCs w:val="24"/>
          </w:rPr>
          <w:t>пунктом 3.1 статьи 86</w:t>
        </w:r>
      </w:hyperlink>
      <w:r w:rsidRPr="00F24E14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Постановлением Главного государственного санитарного врача РФ от 28.06.2011 г. № 84 "Об утверждении СанПиН 2.1.2882-11 "Гигиенические требования к размещению, устройству и содержанию кладбищ, зданий и сооружений похоронного назначения". </w:t>
      </w:r>
    </w:p>
    <w:p w:rsidR="00E7673B" w:rsidRPr="00F24E14" w:rsidRDefault="00E7673B" w:rsidP="00E7673B">
      <w:pPr>
        <w:pStyle w:val="ConsPlusNormal"/>
        <w:ind w:firstLine="540"/>
        <w:jc w:val="both"/>
        <w:rPr>
          <w:sz w:val="24"/>
          <w:szCs w:val="24"/>
        </w:rPr>
      </w:pPr>
      <w:r w:rsidRPr="00F24E14">
        <w:rPr>
          <w:sz w:val="24"/>
          <w:szCs w:val="24"/>
        </w:rPr>
        <w:t>2. Денежные средства, поступающие в виде иных межбюджетных трансфертов из бюджета Клетского муниципального района (далее - иные межбюджетные трансферты), направляются на исполнение расходных обязательств, возникающих при выполнении переданных полномочий по организации ритуальных услуг и содержанию мест захоронения в части содержания мест захоронения, находящихся на территории Манойлинского сельского поселения, в соответствии с заключенным соглашением (далее - Соглашение).</w:t>
      </w:r>
    </w:p>
    <w:p w:rsidR="00E7673B" w:rsidRPr="00F24E14" w:rsidRDefault="00E7673B" w:rsidP="00E7673B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F24E14">
        <w:rPr>
          <w:sz w:val="24"/>
          <w:szCs w:val="24"/>
        </w:rPr>
        <w:t>3. Межбюджетные трансферты, поступившие в бюджет Манойлинского сельского поселения учитываются в составе доходов бюджета Манойлинского сельского поселения в соответствии с бюджетной классификацией. Администрация Манойлинского сельского поселения направляет полученные средства на финансирование расходов строго по целевому назначению.</w:t>
      </w: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4. Расходование средств производится в целях исполнения следующего переданного полномочия: содержание мест захоронения, находящихся на территории Манойлинского сельского поселения, в том числе:</w:t>
      </w: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- при отсутствии централизованных систем водоснабжения и канализации: устройство шахтных колодцев для полива и строительство общественных туалетов выгребного типа в соответствии с требованиями санитарных норм и правил;</w:t>
      </w: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- планировка, благоустройство и озеленение санитарно-защитных зон;</w:t>
      </w: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- организация подъездных путей и автостоянок;</w:t>
      </w: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- размещение урн для сбора мусора, площадки для мусоросборников с твердым покрытием;</w:t>
      </w: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14">
        <w:rPr>
          <w:rFonts w:ascii="Times New Roman" w:hAnsi="Times New Roman"/>
          <w:sz w:val="24"/>
          <w:szCs w:val="24"/>
        </w:rPr>
        <w:t>- ограждение участков кладбищ.</w:t>
      </w:r>
    </w:p>
    <w:p w:rsidR="00E7673B" w:rsidRPr="00F24E14" w:rsidRDefault="00E7673B" w:rsidP="00E7673B">
      <w:pPr>
        <w:pStyle w:val="p13"/>
        <w:shd w:val="clear" w:color="auto" w:fill="FFFFFF"/>
        <w:spacing w:before="0" w:beforeAutospacing="0" w:after="0" w:afterAutospacing="0"/>
        <w:ind w:firstLine="707"/>
        <w:jc w:val="both"/>
      </w:pPr>
      <w:r w:rsidRPr="00F24E14">
        <w:rPr>
          <w:color w:val="000000"/>
        </w:rPr>
        <w:t xml:space="preserve">5. Администрация Манойлинского сельского поселения несет ответственность за целевое использование </w:t>
      </w:r>
      <w:r w:rsidRPr="00F24E14">
        <w:t>иных межбюджетных трансфертов.</w:t>
      </w:r>
    </w:p>
    <w:p w:rsidR="00E7673B" w:rsidRPr="00F24E14" w:rsidRDefault="00E7673B" w:rsidP="00E7673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E14">
        <w:rPr>
          <w:color w:val="000000"/>
        </w:rPr>
        <w:lastRenderedPageBreak/>
        <w:t xml:space="preserve">         6. Администрация Манойлинского сельского поселения до 10-го числа месяца, следующего за отчетным периодом, представляет письменный отчет об использовании иных межбюджетных трансфертов в администрацию Клетского муниципального района.</w:t>
      </w:r>
    </w:p>
    <w:p w:rsidR="00E7673B" w:rsidRPr="00F24E14" w:rsidRDefault="00E7673B" w:rsidP="00E7673B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24E14">
        <w:rPr>
          <w:color w:val="000000"/>
        </w:rPr>
        <w:t>7. Неиспользованные в текущем финансовом году иные межбюджетные трансферты подлежат возврату в бюджет Клетского муниципального района.</w:t>
      </w:r>
    </w:p>
    <w:p w:rsidR="00E7673B" w:rsidRPr="00F24E14" w:rsidRDefault="00E7673B" w:rsidP="00E7673B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24E14">
        <w:rPr>
          <w:color w:val="000000"/>
        </w:rPr>
        <w:t>В случае, если неиспользованный остаток межбюджетных трансфертов, имеющих целевое назначение, не перечислен в бюджет Клетского муниципального района, указанные средства подлежат взысканию в доход бюджета Клетского муниципального района.</w:t>
      </w:r>
    </w:p>
    <w:p w:rsidR="00E7673B" w:rsidRPr="00F24E14" w:rsidRDefault="00E7673B" w:rsidP="00E7673B">
      <w:pPr>
        <w:shd w:val="clear" w:color="auto" w:fill="FFFFFF"/>
        <w:rPr>
          <w:color w:val="000000"/>
          <w:sz w:val="24"/>
          <w:szCs w:val="24"/>
        </w:rPr>
      </w:pPr>
    </w:p>
    <w:p w:rsidR="00E7673B" w:rsidRPr="00F24E14" w:rsidRDefault="00E7673B" w:rsidP="00E7673B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D14" w:rsidRPr="00F24E14" w:rsidRDefault="00C04D14" w:rsidP="00C04D14">
      <w:pPr>
        <w:pStyle w:val="1"/>
        <w:jc w:val="center"/>
        <w:rPr>
          <w:b/>
          <w:sz w:val="24"/>
          <w:szCs w:val="24"/>
        </w:rPr>
      </w:pPr>
      <w:r w:rsidRPr="00F24E14">
        <w:rPr>
          <w:b/>
          <w:sz w:val="24"/>
          <w:szCs w:val="24"/>
        </w:rPr>
        <w:t>АДМИНИСТРАЦИЯ  МАНОЙЛИНСКОГО</w:t>
      </w:r>
    </w:p>
    <w:p w:rsidR="00C04D14" w:rsidRPr="00F24E14" w:rsidRDefault="00C04D14" w:rsidP="00C04D14">
      <w:pPr>
        <w:pStyle w:val="1"/>
        <w:jc w:val="center"/>
        <w:rPr>
          <w:b/>
          <w:sz w:val="24"/>
          <w:szCs w:val="24"/>
        </w:rPr>
      </w:pPr>
      <w:r w:rsidRPr="00F24E14">
        <w:rPr>
          <w:b/>
          <w:sz w:val="24"/>
          <w:szCs w:val="24"/>
        </w:rPr>
        <w:t>СЕЛЬСКОГО ПОСЕЛЕНИЯ</w:t>
      </w:r>
    </w:p>
    <w:p w:rsidR="00C04D14" w:rsidRPr="00F24E14" w:rsidRDefault="00C04D14" w:rsidP="00C04D14">
      <w:pPr>
        <w:pStyle w:val="1"/>
        <w:jc w:val="center"/>
        <w:rPr>
          <w:b/>
          <w:sz w:val="24"/>
          <w:szCs w:val="24"/>
        </w:rPr>
      </w:pPr>
      <w:r w:rsidRPr="00F24E14">
        <w:rPr>
          <w:b/>
          <w:sz w:val="24"/>
          <w:szCs w:val="24"/>
        </w:rPr>
        <w:t xml:space="preserve"> КЛЕТСКОГО МУНИЦИПАЛЬНОГО РАЙОНА </w:t>
      </w:r>
    </w:p>
    <w:p w:rsidR="00C04D14" w:rsidRPr="00F24E14" w:rsidRDefault="00C04D14" w:rsidP="00C04D14">
      <w:pPr>
        <w:pStyle w:val="1"/>
        <w:jc w:val="center"/>
        <w:rPr>
          <w:b/>
          <w:sz w:val="24"/>
          <w:szCs w:val="24"/>
        </w:rPr>
      </w:pPr>
      <w:r w:rsidRPr="00F24E14">
        <w:rPr>
          <w:b/>
          <w:sz w:val="24"/>
          <w:szCs w:val="24"/>
        </w:rPr>
        <w:t xml:space="preserve"> ВОЛГОГРАДСКОЙ  ОБЛАСТИ</w:t>
      </w:r>
    </w:p>
    <w:p w:rsidR="00C04D14" w:rsidRPr="00177027" w:rsidRDefault="00C04D14" w:rsidP="00C04D14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177027">
        <w:rPr>
          <w:rFonts w:ascii="Times New Roman" w:hAnsi="Times New Roman"/>
          <w:bCs/>
          <w:sz w:val="20"/>
          <w:szCs w:val="20"/>
        </w:rPr>
        <w:t>403583,  х.Манойлин, ул.Школьная, д. 9. тел/факс 8-84466 4-56-46 ОКПО 4126637</w:t>
      </w:r>
    </w:p>
    <w:p w:rsidR="00C04D14" w:rsidRPr="00177027" w:rsidRDefault="00C04D14" w:rsidP="00C04D14">
      <w:pPr>
        <w:spacing w:after="0"/>
        <w:ind w:right="-24"/>
        <w:jc w:val="center"/>
        <w:rPr>
          <w:rFonts w:ascii="Times New Roman" w:hAnsi="Times New Roman"/>
          <w:bCs/>
          <w:sz w:val="20"/>
          <w:szCs w:val="20"/>
        </w:rPr>
      </w:pPr>
      <w:r w:rsidRPr="00177027">
        <w:rPr>
          <w:rFonts w:ascii="Times New Roman" w:hAnsi="Times New Roman"/>
          <w:bCs/>
          <w:sz w:val="20"/>
          <w:szCs w:val="20"/>
        </w:rPr>
        <w:t xml:space="preserve">р/счет 40204810800000000339 в Отделение Волгоград </w:t>
      </w:r>
    </w:p>
    <w:p w:rsidR="00C04D14" w:rsidRPr="00177027" w:rsidRDefault="00C04D14" w:rsidP="00C04D14">
      <w:pPr>
        <w:spacing w:after="0"/>
        <w:ind w:right="-24"/>
        <w:jc w:val="center"/>
        <w:rPr>
          <w:rFonts w:ascii="Times New Roman" w:hAnsi="Times New Roman"/>
          <w:b/>
          <w:bCs/>
          <w:sz w:val="20"/>
          <w:szCs w:val="20"/>
        </w:rPr>
      </w:pPr>
      <w:r w:rsidRPr="00177027">
        <w:rPr>
          <w:rFonts w:ascii="Times New Roman" w:hAnsi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C04D14" w:rsidRPr="00F24E14" w:rsidTr="00440221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4D14" w:rsidRPr="00F24E14" w:rsidRDefault="00C04D14" w:rsidP="00440221">
            <w:pPr>
              <w:rPr>
                <w:sz w:val="24"/>
                <w:szCs w:val="24"/>
              </w:rPr>
            </w:pPr>
          </w:p>
        </w:tc>
      </w:tr>
    </w:tbl>
    <w:p w:rsidR="00C04D14" w:rsidRPr="00F24E14" w:rsidRDefault="00C04D14" w:rsidP="00C04D14">
      <w:pPr>
        <w:ind w:left="142" w:right="1252" w:hanging="142"/>
        <w:jc w:val="center"/>
        <w:rPr>
          <w:rFonts w:ascii="Times New Roman" w:hAnsi="Times New Roman"/>
          <w:b/>
          <w:sz w:val="24"/>
          <w:szCs w:val="24"/>
        </w:rPr>
      </w:pPr>
      <w:r w:rsidRPr="00F24E14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C04D14" w:rsidRPr="00F24E14" w:rsidRDefault="00C04D14" w:rsidP="00C04D14">
      <w:pPr>
        <w:pStyle w:val="a5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>от 11 апреля 2019 года   № 49</w:t>
      </w:r>
    </w:p>
    <w:p w:rsidR="00C04D14" w:rsidRPr="00E87785" w:rsidRDefault="00C04D14" w:rsidP="00C04D14">
      <w:pPr>
        <w:rPr>
          <w:sz w:val="24"/>
          <w:szCs w:val="24"/>
        </w:rPr>
      </w:pPr>
    </w:p>
    <w:p w:rsidR="00C04D14" w:rsidRPr="00C0050F" w:rsidRDefault="00C04D14" w:rsidP="00C04D14">
      <w:pPr>
        <w:jc w:val="center"/>
        <w:rPr>
          <w:rFonts w:ascii="Times New Roman" w:hAnsi="Times New Roman"/>
          <w:b/>
          <w:sz w:val="24"/>
          <w:szCs w:val="24"/>
        </w:rPr>
      </w:pPr>
      <w:r w:rsidRPr="00C0050F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Манойлинского сельского поселения от  23.03.2015  г.  №  22 «О</w:t>
      </w:r>
      <w:r w:rsidRPr="00C0050F">
        <w:rPr>
          <w:rFonts w:ascii="Times New Roman" w:hAnsi="Times New Roman"/>
          <w:b/>
          <w:bCs/>
          <w:sz w:val="24"/>
          <w:szCs w:val="24"/>
        </w:rPr>
        <w:t>б утверждении административного регламента предоставления муниципальной услуги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области"</w:t>
      </w:r>
    </w:p>
    <w:p w:rsidR="00C04D14" w:rsidRPr="00AE247B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D14" w:rsidRPr="00AE247B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E247B">
        <w:rPr>
          <w:rFonts w:ascii="Times New Roman" w:hAnsi="Times New Roman"/>
          <w:sz w:val="24"/>
          <w:szCs w:val="24"/>
        </w:rPr>
        <w:t xml:space="preserve"> соответствии с закон</w:t>
      </w:r>
      <w:r>
        <w:rPr>
          <w:rFonts w:ascii="Times New Roman" w:hAnsi="Times New Roman"/>
          <w:sz w:val="24"/>
          <w:szCs w:val="24"/>
        </w:rPr>
        <w:t>ом</w:t>
      </w:r>
      <w:r w:rsidRPr="00AE247B">
        <w:rPr>
          <w:rFonts w:ascii="Times New Roman" w:hAnsi="Times New Roman"/>
          <w:sz w:val="24"/>
          <w:szCs w:val="24"/>
        </w:rPr>
        <w:t xml:space="preserve"> </w:t>
      </w:r>
      <w:r w:rsidRPr="00E82B20">
        <w:rPr>
          <w:rFonts w:ascii="Times New Roman" w:hAnsi="Times New Roman"/>
          <w:sz w:val="24"/>
          <w:szCs w:val="24"/>
        </w:rPr>
        <w:t>Волгоградской области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B20">
        <w:rPr>
          <w:rFonts w:ascii="Times New Roman" w:hAnsi="Times New Roman"/>
          <w:sz w:val="24"/>
          <w:szCs w:val="24"/>
        </w:rPr>
        <w:t xml:space="preserve">15.02.2019 г. № 10-ОД «О внесении изменений в Закон Волгоградской области от 04 августа 2005 г. </w:t>
      </w:r>
      <w:hyperlink r:id="rId11" w:history="1">
        <w:r w:rsidRPr="00E82B20">
          <w:rPr>
            <w:rFonts w:ascii="Times New Roman" w:hAnsi="Times New Roman"/>
            <w:sz w:val="24"/>
            <w:szCs w:val="24"/>
          </w:rPr>
          <w:t>N 1096-ОД</w:t>
        </w:r>
      </w:hyperlink>
      <w:r w:rsidRPr="00E82B20">
        <w:rPr>
          <w:rFonts w:ascii="Times New Roman" w:hAnsi="Times New Roman"/>
          <w:sz w:val="24"/>
          <w:szCs w:val="24"/>
        </w:rPr>
        <w:t xml:space="preserve"> "О порядке признания граждан малоимущими в целях предоставления им по договорам социального найма жилых помещений", </w:t>
      </w:r>
      <w:hyperlink r:id="rId12" w:history="1">
        <w:r w:rsidRPr="00E82B20">
          <w:rPr>
            <w:rFonts w:ascii="Times New Roman" w:hAnsi="Times New Roman"/>
            <w:sz w:val="24"/>
            <w:szCs w:val="24"/>
          </w:rPr>
          <w:t>постановлени</w:t>
        </w:r>
        <w:r>
          <w:rPr>
            <w:rFonts w:ascii="Times New Roman" w:hAnsi="Times New Roman"/>
            <w:sz w:val="24"/>
            <w:szCs w:val="24"/>
          </w:rPr>
          <w:t>ем</w:t>
        </w:r>
      </w:hyperlink>
      <w:r w:rsidRPr="00E82B20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E82B20"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муниципального района Волгоградской области  </w:t>
      </w:r>
      <w:r>
        <w:rPr>
          <w:rFonts w:ascii="Times New Roman" w:hAnsi="Times New Roman"/>
          <w:sz w:val="24"/>
          <w:szCs w:val="24"/>
        </w:rPr>
        <w:t>04.04</w:t>
      </w:r>
      <w:r w:rsidRPr="00E82B20">
        <w:rPr>
          <w:rFonts w:ascii="Times New Roman" w:hAnsi="Times New Roman"/>
          <w:sz w:val="24"/>
          <w:szCs w:val="24"/>
        </w:rPr>
        <w:t xml:space="preserve">.2012 г. N </w:t>
      </w:r>
      <w:r>
        <w:rPr>
          <w:rFonts w:ascii="Times New Roman" w:hAnsi="Times New Roman"/>
          <w:sz w:val="24"/>
          <w:szCs w:val="24"/>
        </w:rPr>
        <w:t>32</w:t>
      </w:r>
      <w:r w:rsidRPr="00E82B20">
        <w:rPr>
          <w:rFonts w:ascii="Times New Roman" w:hAnsi="Times New Roman"/>
          <w:sz w:val="24"/>
          <w:szCs w:val="24"/>
        </w:rPr>
        <w:t xml:space="preserve"> "Об утверждении Порядка разработки и утверждения административных регламентов",</w:t>
      </w:r>
      <w:r>
        <w:rPr>
          <w:rFonts w:ascii="Times New Roman" w:hAnsi="Times New Roman"/>
          <w:sz w:val="24"/>
          <w:szCs w:val="24"/>
        </w:rPr>
        <w:t xml:space="preserve"> рассмотрев протест прокурора Клетского района от 29.03.2019 г. № 7-32-2019 на пункты 1.2.2., 2.7.1., 2.10. </w:t>
      </w:r>
      <w:r w:rsidRPr="00AE247B">
        <w:rPr>
          <w:rFonts w:ascii="Times New Roman" w:hAnsi="Times New Roman"/>
          <w:sz w:val="24"/>
          <w:szCs w:val="24"/>
        </w:rPr>
        <w:t xml:space="preserve"> </w:t>
      </w:r>
      <w:r w:rsidRPr="009E24EF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9E24EF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9E24E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9E24EF"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муниципального района Волгоградской области", 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9E24EF">
        <w:rPr>
          <w:rFonts w:ascii="Times New Roman" w:hAnsi="Times New Roman"/>
          <w:sz w:val="24"/>
          <w:szCs w:val="24"/>
        </w:rPr>
        <w:t xml:space="preserve"> постановлением главы </w:t>
      </w:r>
      <w:r>
        <w:rPr>
          <w:rFonts w:ascii="Times New Roman" w:hAnsi="Times New Roman"/>
          <w:sz w:val="24"/>
          <w:szCs w:val="24"/>
        </w:rPr>
        <w:t>Манойлинского сельского поселения от  23.03.2015  г.  №  22,</w:t>
      </w:r>
      <w:r w:rsidRPr="009E24EF">
        <w:rPr>
          <w:rFonts w:ascii="Times New Roman" w:hAnsi="Times New Roman"/>
          <w:sz w:val="24"/>
          <w:szCs w:val="24"/>
        </w:rPr>
        <w:t xml:space="preserve"> </w:t>
      </w:r>
      <w:r w:rsidRPr="00AE247B">
        <w:rPr>
          <w:rFonts w:ascii="Times New Roman" w:hAnsi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AE247B"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муниципального района Волгоградской области, администрация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AE247B"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C04D14" w:rsidRPr="00AE247B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D14" w:rsidRPr="00AE247B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247B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C04D14" w:rsidRPr="00AE247B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D14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247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в</w:t>
      </w:r>
      <w:r w:rsidRPr="00AE247B">
        <w:rPr>
          <w:rFonts w:ascii="Times New Roman" w:hAnsi="Times New Roman"/>
          <w:sz w:val="24"/>
          <w:szCs w:val="24"/>
        </w:rPr>
        <w:t xml:space="preserve"> </w:t>
      </w:r>
      <w:r w:rsidRPr="00E82B20">
        <w:rPr>
          <w:rFonts w:ascii="Times New Roman" w:hAnsi="Times New Roman"/>
          <w:sz w:val="24"/>
          <w:szCs w:val="24"/>
        </w:rPr>
        <w:t xml:space="preserve">административный </w:t>
      </w:r>
      <w:hyperlink w:anchor="Par35" w:history="1">
        <w:r w:rsidRPr="00E82B20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E82B20">
        <w:rPr>
          <w:rFonts w:ascii="Times New Roman" w:hAnsi="Times New Roman"/>
          <w:sz w:val="24"/>
          <w:szCs w:val="24"/>
        </w:rPr>
        <w:t xml:space="preserve"> по предоставлению</w:t>
      </w:r>
      <w:r w:rsidRPr="00AE247B">
        <w:rPr>
          <w:rFonts w:ascii="Times New Roman" w:hAnsi="Times New Roman"/>
          <w:sz w:val="24"/>
          <w:szCs w:val="24"/>
        </w:rPr>
        <w:t xml:space="preserve"> муниципальной услуги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AE247B"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муниципального района Волгоградской области"</w:t>
      </w:r>
      <w:r>
        <w:rPr>
          <w:rFonts w:ascii="Times New Roman" w:hAnsi="Times New Roman"/>
          <w:sz w:val="24"/>
          <w:szCs w:val="24"/>
        </w:rPr>
        <w:t>,</w:t>
      </w:r>
      <w:r w:rsidRPr="00AE2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утвержденный </w:t>
      </w:r>
      <w:r w:rsidRPr="00E82B20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E82B20">
        <w:rPr>
          <w:rFonts w:ascii="Times New Roman" w:hAnsi="Times New Roman"/>
          <w:sz w:val="24"/>
          <w:szCs w:val="24"/>
        </w:rPr>
        <w:t xml:space="preserve"> главы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E82B20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 от  23.03.2015  г.  №  22 (далее – Регламент), следующие изменения:</w:t>
      </w:r>
    </w:p>
    <w:p w:rsidR="00C04D14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Изложить пункт 1.2.2. Регламента в следующей редакции:</w:t>
      </w:r>
    </w:p>
    <w:p w:rsidR="00C04D14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«1.2.2. </w:t>
      </w:r>
      <w:r w:rsidRPr="0043385A">
        <w:rPr>
          <w:rFonts w:ascii="Times New Roman" w:hAnsi="Times New Roman"/>
          <w:sz w:val="24"/>
          <w:szCs w:val="24"/>
        </w:rPr>
        <w:t xml:space="preserve">Малоимущими признаются граждане, проживающие на территории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43385A"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муниципального района Волгоградской области, размер среднемесячного дохода которых, приходящегося на каждого члена семьи, либо размер среднемесячного дохода, приходящегося на одиноко проживающего гражданина, и стоимость приходящейся на каждого члена семьи доли имущества, находящегося в собственности членов семьи и подлежащего налогообложению, либо стоимость имущества, находящегося в собственности одиноко проживающего гражданина и подлежащего налогообложению, не превышают установленные пороговые значения дохода и стоимости имущества.</w:t>
      </w:r>
      <w:r>
        <w:rPr>
          <w:rFonts w:ascii="Times New Roman" w:hAnsi="Times New Roman"/>
          <w:sz w:val="24"/>
          <w:szCs w:val="24"/>
        </w:rPr>
        <w:t>».</w:t>
      </w:r>
    </w:p>
    <w:p w:rsidR="00C04D14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Изложить пункт 2.7.1. Регламента в следующей редакции: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E247B">
        <w:rPr>
          <w:rFonts w:ascii="Times New Roman" w:hAnsi="Times New Roman"/>
          <w:sz w:val="24"/>
          <w:szCs w:val="24"/>
        </w:rPr>
        <w:t xml:space="preserve">2.7.1. </w:t>
      </w:r>
      <w:r w:rsidRPr="0043385A">
        <w:rPr>
          <w:rFonts w:ascii="Times New Roman" w:hAnsi="Times New Roman"/>
          <w:sz w:val="24"/>
          <w:szCs w:val="24"/>
        </w:rPr>
        <w:t xml:space="preserve">В целях признания одиноко проживающего гражданина, гражданина и членов его семьи малоимущими указанные граждане (далее также - заявители) либо их представители подают в </w:t>
      </w:r>
      <w:r>
        <w:rPr>
          <w:rFonts w:ascii="Times New Roman" w:hAnsi="Times New Roman"/>
          <w:sz w:val="24"/>
          <w:szCs w:val="24"/>
        </w:rPr>
        <w:t>администрацию поселения</w:t>
      </w:r>
      <w:r w:rsidRPr="0043385A">
        <w:rPr>
          <w:rFonts w:ascii="Times New Roman" w:hAnsi="Times New Roman"/>
          <w:sz w:val="24"/>
          <w:szCs w:val="24"/>
        </w:rPr>
        <w:t xml:space="preserve">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в установленном порядке соглашением о взаимодействии заявление по форме, утвержденной уполномоченным органом исполнительной власти Волгоградской области, с приложением следующих документов (сведений) (далее - перечень документов):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85A">
        <w:rPr>
          <w:rFonts w:ascii="Times New Roman" w:hAnsi="Times New Roman"/>
          <w:sz w:val="24"/>
          <w:szCs w:val="24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85A">
        <w:rPr>
          <w:rFonts w:ascii="Times New Roman" w:hAnsi="Times New Roman"/>
          <w:sz w:val="24"/>
          <w:szCs w:val="24"/>
        </w:rPr>
        <w:t>свидетельства о рождении детей, включая совершеннолетних детей (в случае наличия у заявителя детей);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85A">
        <w:rPr>
          <w:rFonts w:ascii="Times New Roman" w:hAnsi="Times New Roman"/>
          <w:sz w:val="24"/>
          <w:szCs w:val="24"/>
        </w:rPr>
        <w:t>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85A">
        <w:rPr>
          <w:rFonts w:ascii="Times New Roman" w:hAnsi="Times New Roman"/>
          <w:sz w:val="24"/>
          <w:szCs w:val="24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85A">
        <w:rPr>
          <w:rFonts w:ascii="Times New Roman" w:hAnsi="Times New Roman"/>
          <w:sz w:val="24"/>
          <w:szCs w:val="24"/>
        </w:rPr>
        <w:t>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85A">
        <w:rPr>
          <w:rFonts w:ascii="Times New Roman" w:hAnsi="Times New Roman"/>
          <w:sz w:val="24"/>
          <w:szCs w:val="24"/>
        </w:rPr>
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85A">
        <w:rPr>
          <w:rFonts w:ascii="Times New Roman" w:hAnsi="Times New Roman"/>
          <w:sz w:val="24"/>
          <w:szCs w:val="24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85A">
        <w:rPr>
          <w:rFonts w:ascii="Times New Roman" w:hAnsi="Times New Roman"/>
          <w:sz w:val="24"/>
          <w:szCs w:val="24"/>
        </w:rPr>
        <w:t>согласие на обработку персональных данных заявителя, всех членов его семьи;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85A">
        <w:rPr>
          <w:rFonts w:ascii="Times New Roman" w:hAnsi="Times New Roman"/>
          <w:sz w:val="24"/>
          <w:szCs w:val="24"/>
        </w:rPr>
        <w:t>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85A">
        <w:rPr>
          <w:rFonts w:ascii="Times New Roman" w:hAnsi="Times New Roman"/>
          <w:sz w:val="24"/>
          <w:szCs w:val="24"/>
        </w:rPr>
        <w:t>Указанные в абзацах втором - четвертом настоящего пункта 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85A">
        <w:rPr>
          <w:rFonts w:ascii="Times New Roman" w:hAnsi="Times New Roman"/>
          <w:sz w:val="24"/>
          <w:szCs w:val="24"/>
        </w:rPr>
        <w:t>После принятия заявления и прилагаемых к нему документов (далее - документы) гражданину выдается расписка в их принятии.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поселения</w:t>
      </w:r>
      <w:r w:rsidRPr="0043385A">
        <w:rPr>
          <w:rFonts w:ascii="Times New Roman" w:hAnsi="Times New Roman"/>
          <w:sz w:val="24"/>
          <w:szCs w:val="24"/>
        </w:rPr>
        <w:t xml:space="preserve"> в течение пяти рабочих дней с даты принятия документов запрашивают в порядке межведомственного информационного взаимодействия </w:t>
      </w:r>
      <w:r w:rsidRPr="0043385A">
        <w:rPr>
          <w:rFonts w:ascii="Times New Roman" w:hAnsi="Times New Roman"/>
          <w:sz w:val="24"/>
          <w:szCs w:val="24"/>
        </w:rPr>
        <w:lastRenderedPageBreak/>
        <w:t>следующие сведения: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85A">
        <w:rPr>
          <w:rFonts w:ascii="Times New Roman" w:hAnsi="Times New Roman"/>
          <w:sz w:val="24"/>
          <w:szCs w:val="24"/>
        </w:rPr>
        <w:t>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85A">
        <w:rPr>
          <w:rFonts w:ascii="Times New Roman" w:hAnsi="Times New Roman"/>
          <w:sz w:val="24"/>
          <w:szCs w:val="24"/>
        </w:rPr>
        <w:t>о постановке заявителя, членов его семьи на учет в налоговом органе;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85A">
        <w:rPr>
          <w:rFonts w:ascii="Times New Roman" w:hAnsi="Times New Roman"/>
          <w:sz w:val="24"/>
          <w:szCs w:val="24"/>
        </w:rPr>
        <w:t>о номерах страховых свидетельств государственного пенсионного страхования заявителя, членов его семьи;</w:t>
      </w:r>
    </w:p>
    <w:p w:rsidR="00C04D14" w:rsidRPr="0043385A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85A">
        <w:rPr>
          <w:rFonts w:ascii="Times New Roman" w:hAnsi="Times New Roman"/>
          <w:sz w:val="24"/>
          <w:szCs w:val="24"/>
        </w:rPr>
        <w:t>из Единого государственного реестра недвижимости об имуществе, находящемся в собственности заявителя, членов его семьи;</w:t>
      </w:r>
    </w:p>
    <w:p w:rsidR="00C04D14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85A">
        <w:rPr>
          <w:rFonts w:ascii="Times New Roman" w:hAnsi="Times New Roman"/>
          <w:sz w:val="24"/>
          <w:szCs w:val="24"/>
        </w:rPr>
        <w:t>о стоимости имущества, подлежащего налогообложению и находящегося в собственности заявителя, членов его семьи.</w:t>
      </w:r>
      <w:r>
        <w:rPr>
          <w:rFonts w:ascii="Times New Roman" w:hAnsi="Times New Roman"/>
          <w:sz w:val="24"/>
          <w:szCs w:val="24"/>
        </w:rPr>
        <w:t>».</w:t>
      </w:r>
    </w:p>
    <w:p w:rsidR="00C04D14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Изложить пункт 2.10. Регламента в следующей редакции:</w:t>
      </w:r>
    </w:p>
    <w:p w:rsidR="00C04D14" w:rsidRPr="007D7AC0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«2.10. </w:t>
      </w:r>
      <w:r w:rsidRPr="007D7AC0">
        <w:rPr>
          <w:rFonts w:ascii="Times New Roman" w:hAnsi="Times New Roman"/>
          <w:sz w:val="24"/>
          <w:szCs w:val="24"/>
        </w:rPr>
        <w:t>Основаниями для принятия решения об отказе в признании малоимущими являются:</w:t>
      </w:r>
    </w:p>
    <w:p w:rsidR="00C04D14" w:rsidRPr="007D7AC0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7AC0">
        <w:rPr>
          <w:rFonts w:ascii="Times New Roman" w:hAnsi="Times New Roman"/>
          <w:sz w:val="24"/>
          <w:szCs w:val="24"/>
        </w:rPr>
        <w:t>представление не в полном объеме документов, предусмотренных перечнем документов;</w:t>
      </w:r>
    </w:p>
    <w:p w:rsidR="00C04D14" w:rsidRPr="007D7AC0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7AC0">
        <w:rPr>
          <w:rFonts w:ascii="Times New Roman" w:hAnsi="Times New Roman"/>
          <w:sz w:val="24"/>
          <w:szCs w:val="24"/>
        </w:rPr>
        <w:t>наличие в представленных документах недостоверных сведений;</w:t>
      </w:r>
    </w:p>
    <w:p w:rsidR="00C04D14" w:rsidRPr="007D7AC0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7AC0">
        <w:rPr>
          <w:rFonts w:ascii="Times New Roman" w:hAnsi="Times New Roman"/>
          <w:sz w:val="24"/>
          <w:szCs w:val="24"/>
        </w:rPr>
        <w:t>наличие в представленных документах подчисток, приписок, зачеркнутых слов или иных неоговоренных исправлений;</w:t>
      </w:r>
    </w:p>
    <w:p w:rsidR="00C04D14" w:rsidRPr="007D7AC0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7AC0">
        <w:rPr>
          <w:rFonts w:ascii="Times New Roman" w:hAnsi="Times New Roman"/>
          <w:sz w:val="24"/>
          <w:szCs w:val="24"/>
        </w:rPr>
        <w:t>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:rsidR="00C04D14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7AC0">
        <w:rPr>
          <w:rFonts w:ascii="Times New Roman" w:hAnsi="Times New Roman"/>
          <w:sz w:val="24"/>
          <w:szCs w:val="24"/>
        </w:rPr>
        <w:t>Решение об отказе в признании малоимущим может быть обжаловано гражданином в порядке, установленном законодательством Российской Федерации.</w:t>
      </w:r>
      <w:r>
        <w:rPr>
          <w:rFonts w:ascii="Times New Roman" w:hAnsi="Times New Roman"/>
          <w:sz w:val="24"/>
          <w:szCs w:val="24"/>
        </w:rPr>
        <w:t>».</w:t>
      </w:r>
    </w:p>
    <w:p w:rsidR="00C04D14" w:rsidRPr="00AE247B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D14" w:rsidRPr="00AE247B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247B">
        <w:rPr>
          <w:rFonts w:ascii="Times New Roman" w:hAnsi="Times New Roman"/>
          <w:sz w:val="24"/>
          <w:szCs w:val="24"/>
        </w:rPr>
        <w:t>2. Настоящее постановление подлежит официальному обнародованию в установленном порядке.</w:t>
      </w:r>
    </w:p>
    <w:p w:rsidR="00C04D14" w:rsidRPr="00AE247B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247B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обнародования.</w:t>
      </w:r>
    </w:p>
    <w:p w:rsidR="00C04D14" w:rsidRPr="00AE247B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247B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C04D14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D14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D14" w:rsidRPr="00AE247B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D14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</w:t>
      </w:r>
    </w:p>
    <w:p w:rsidR="00C04D14" w:rsidRPr="00AE247B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                                                                        Е.С. Кнехт</w:t>
      </w:r>
    </w:p>
    <w:p w:rsidR="00C04D14" w:rsidRDefault="00C04D14" w:rsidP="00C0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8"/>
      <w:bookmarkStart w:id="2" w:name="Par129"/>
      <w:bookmarkEnd w:id="1"/>
      <w:bookmarkEnd w:id="2"/>
    </w:p>
    <w:p w:rsidR="00C04D14" w:rsidRDefault="00C04D14" w:rsidP="00C04D14">
      <w:pPr>
        <w:jc w:val="center"/>
        <w:rPr>
          <w:rFonts w:ascii="Times New Roman" w:hAnsi="Times New Roman"/>
          <w:sz w:val="24"/>
          <w:szCs w:val="24"/>
        </w:rPr>
      </w:pPr>
      <w:bookmarkStart w:id="3" w:name="Par165"/>
      <w:bookmarkEnd w:id="3"/>
    </w:p>
    <w:p w:rsidR="00C04D14" w:rsidRDefault="00C04D14" w:rsidP="00C04D14">
      <w:pPr>
        <w:jc w:val="center"/>
        <w:rPr>
          <w:rFonts w:ascii="Times New Roman" w:hAnsi="Times New Roman"/>
          <w:sz w:val="24"/>
          <w:szCs w:val="24"/>
        </w:rPr>
      </w:pPr>
    </w:p>
    <w:p w:rsidR="00C04D14" w:rsidRDefault="00C04D14" w:rsidP="00C04D14">
      <w:pPr>
        <w:jc w:val="center"/>
        <w:rPr>
          <w:rFonts w:ascii="Times New Roman" w:hAnsi="Times New Roman"/>
          <w:sz w:val="24"/>
          <w:szCs w:val="24"/>
        </w:rPr>
      </w:pPr>
    </w:p>
    <w:p w:rsidR="00C04D14" w:rsidRDefault="00C04D14" w:rsidP="00C04D14">
      <w:pPr>
        <w:jc w:val="center"/>
        <w:rPr>
          <w:rFonts w:ascii="Times New Roman" w:hAnsi="Times New Roman"/>
          <w:sz w:val="24"/>
          <w:szCs w:val="24"/>
        </w:rPr>
      </w:pPr>
    </w:p>
    <w:p w:rsidR="00C04D14" w:rsidRDefault="00C04D14" w:rsidP="00C04D14">
      <w:pPr>
        <w:jc w:val="center"/>
        <w:rPr>
          <w:rFonts w:ascii="Times New Roman" w:hAnsi="Times New Roman"/>
          <w:sz w:val="24"/>
          <w:szCs w:val="24"/>
        </w:rPr>
      </w:pPr>
    </w:p>
    <w:p w:rsidR="00C04D14" w:rsidRDefault="00C04D14" w:rsidP="00C04D14">
      <w:pPr>
        <w:jc w:val="center"/>
        <w:rPr>
          <w:rFonts w:ascii="Times New Roman" w:hAnsi="Times New Roman"/>
          <w:sz w:val="24"/>
          <w:szCs w:val="24"/>
        </w:rPr>
      </w:pPr>
    </w:p>
    <w:p w:rsidR="00C04D14" w:rsidRDefault="00C04D14" w:rsidP="00C04D14">
      <w:pPr>
        <w:jc w:val="center"/>
        <w:rPr>
          <w:rFonts w:ascii="Times New Roman" w:hAnsi="Times New Roman"/>
          <w:sz w:val="24"/>
          <w:szCs w:val="24"/>
        </w:rPr>
      </w:pP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673B" w:rsidRPr="00F24E14" w:rsidRDefault="00E7673B" w:rsidP="00E7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673B" w:rsidRDefault="00E7673B" w:rsidP="00E7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00B2" w:rsidRPr="00E419D4" w:rsidRDefault="007900B2" w:rsidP="00E419D4">
      <w:pPr>
        <w:pStyle w:val="1"/>
        <w:jc w:val="center"/>
        <w:rPr>
          <w:color w:val="000000"/>
          <w:sz w:val="22"/>
          <w:szCs w:val="22"/>
        </w:rPr>
      </w:pPr>
      <w:r w:rsidRPr="00E419D4">
        <w:rPr>
          <w:color w:val="000000"/>
          <w:sz w:val="22"/>
          <w:szCs w:val="22"/>
        </w:rPr>
        <w:lastRenderedPageBreak/>
        <w:t>АДМИНИСТРАЦИЯ  МАНОЙЛИНСКОГО</w:t>
      </w:r>
    </w:p>
    <w:p w:rsidR="007900B2" w:rsidRPr="00E419D4" w:rsidRDefault="007900B2" w:rsidP="00E419D4">
      <w:pPr>
        <w:pStyle w:val="1"/>
        <w:jc w:val="center"/>
        <w:rPr>
          <w:color w:val="000000"/>
          <w:sz w:val="22"/>
          <w:szCs w:val="22"/>
        </w:rPr>
      </w:pPr>
      <w:r w:rsidRPr="00E419D4">
        <w:rPr>
          <w:color w:val="000000"/>
          <w:sz w:val="22"/>
          <w:szCs w:val="22"/>
        </w:rPr>
        <w:t>СЕЛЬСКОГО ПОСЕЛЕНИЯ</w:t>
      </w:r>
    </w:p>
    <w:p w:rsidR="007900B2" w:rsidRPr="00E419D4" w:rsidRDefault="007900B2" w:rsidP="00E419D4">
      <w:pPr>
        <w:pStyle w:val="1"/>
        <w:jc w:val="center"/>
        <w:rPr>
          <w:color w:val="000000"/>
          <w:sz w:val="22"/>
          <w:szCs w:val="22"/>
        </w:rPr>
      </w:pPr>
      <w:r w:rsidRPr="00E419D4">
        <w:rPr>
          <w:color w:val="000000"/>
          <w:sz w:val="22"/>
          <w:szCs w:val="22"/>
        </w:rPr>
        <w:t>КЛЕТСКОГО МУНИЦИПАЛЬНОГО РАЙОНА</w:t>
      </w:r>
    </w:p>
    <w:p w:rsidR="007900B2" w:rsidRPr="00E419D4" w:rsidRDefault="007900B2" w:rsidP="00E419D4">
      <w:pPr>
        <w:pStyle w:val="1"/>
        <w:jc w:val="center"/>
        <w:rPr>
          <w:color w:val="000000"/>
          <w:sz w:val="22"/>
          <w:szCs w:val="22"/>
        </w:rPr>
      </w:pPr>
      <w:r w:rsidRPr="00E419D4">
        <w:rPr>
          <w:color w:val="000000"/>
          <w:sz w:val="22"/>
          <w:szCs w:val="22"/>
        </w:rPr>
        <w:t>ВОЛГОГРАДСКОЙ  ОБЛАСТИ</w:t>
      </w:r>
    </w:p>
    <w:p w:rsidR="007900B2" w:rsidRPr="00E419D4" w:rsidRDefault="007900B2" w:rsidP="00E419D4">
      <w:pPr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E419D4">
        <w:rPr>
          <w:rFonts w:ascii="Times New Roman" w:hAnsi="Times New Roman" w:cs="Times New Roman"/>
          <w:bCs/>
          <w:color w:val="000000"/>
        </w:rPr>
        <w:t>403583,  х.Манойлин, ул.Школьная, д. 9. тел/факс 8-84466 4-56-46 ОКПО 4126637</w:t>
      </w:r>
    </w:p>
    <w:p w:rsidR="007900B2" w:rsidRPr="00E419D4" w:rsidRDefault="007900B2" w:rsidP="00E419D4">
      <w:pPr>
        <w:pBdr>
          <w:bottom w:val="single" w:sz="12" w:space="1" w:color="auto"/>
        </w:pBd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E419D4">
        <w:rPr>
          <w:rFonts w:ascii="Times New Roman" w:hAnsi="Times New Roman" w:cs="Times New Roman"/>
          <w:bCs/>
          <w:color w:val="000000"/>
        </w:rPr>
        <w:t>р/счет 40204810800000000339 в Отделение Волгоград</w:t>
      </w:r>
    </w:p>
    <w:p w:rsidR="007900B2" w:rsidRPr="00E419D4" w:rsidRDefault="007900B2" w:rsidP="00E419D4">
      <w:pPr>
        <w:pBdr>
          <w:bottom w:val="single" w:sz="12" w:space="1" w:color="auto"/>
        </w:pBd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E419D4">
        <w:rPr>
          <w:rFonts w:ascii="Times New Roman" w:hAnsi="Times New Roman" w:cs="Times New Roman"/>
          <w:bCs/>
          <w:color w:val="000000"/>
        </w:rPr>
        <w:t>ИНН/ КПП 3412301348/341201001</w:t>
      </w:r>
    </w:p>
    <w:p w:rsidR="007900B2" w:rsidRPr="00E419D4" w:rsidRDefault="007900B2" w:rsidP="00E419D4">
      <w:pPr>
        <w:spacing w:after="0"/>
        <w:jc w:val="center"/>
        <w:rPr>
          <w:rFonts w:ascii="Times New Roman" w:hAnsi="Times New Roman" w:cs="Times New Roman"/>
          <w:b/>
        </w:rPr>
      </w:pPr>
      <w:r w:rsidRPr="00E419D4">
        <w:rPr>
          <w:rFonts w:ascii="Times New Roman" w:hAnsi="Times New Roman" w:cs="Times New Roman"/>
          <w:b/>
        </w:rPr>
        <w:t xml:space="preserve">П О С Т А Н О В Л Е Н И Е </w:t>
      </w:r>
    </w:p>
    <w:p w:rsidR="007900B2" w:rsidRPr="00E419D4" w:rsidRDefault="007900B2" w:rsidP="00E419D4">
      <w:pPr>
        <w:spacing w:after="0"/>
        <w:rPr>
          <w:rFonts w:ascii="Times New Roman" w:hAnsi="Times New Roman" w:cs="Times New Roman"/>
        </w:rPr>
      </w:pPr>
      <w:r w:rsidRPr="00E419D4">
        <w:rPr>
          <w:rFonts w:ascii="Times New Roman" w:hAnsi="Times New Roman" w:cs="Times New Roman"/>
        </w:rPr>
        <w:t>от  15 апреля  2019  года      №  50</w:t>
      </w:r>
    </w:p>
    <w:p w:rsidR="007900B2" w:rsidRPr="00E419D4" w:rsidRDefault="007900B2" w:rsidP="00E419D4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</w:rPr>
      </w:pPr>
      <w:r w:rsidRPr="00E419D4">
        <w:rPr>
          <w:rFonts w:ascii="Times New Roman" w:hAnsi="Times New Roman" w:cs="Times New Roman"/>
          <w:b/>
          <w:spacing w:val="-3"/>
        </w:rPr>
        <w:t>Об исполнении бюджета Манойлинского сельского</w:t>
      </w:r>
    </w:p>
    <w:p w:rsidR="007900B2" w:rsidRPr="00E419D4" w:rsidRDefault="007900B2" w:rsidP="00E419D4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</w:rPr>
      </w:pPr>
      <w:r w:rsidRPr="00E419D4">
        <w:rPr>
          <w:rFonts w:ascii="Times New Roman" w:hAnsi="Times New Roman" w:cs="Times New Roman"/>
          <w:b/>
          <w:spacing w:val="-3"/>
        </w:rPr>
        <w:t>поселения Клетского муниципального района Волгоградской области</w:t>
      </w:r>
    </w:p>
    <w:p w:rsidR="007900B2" w:rsidRPr="00E419D4" w:rsidRDefault="007900B2" w:rsidP="00E419D4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i/>
          <w:spacing w:val="-3"/>
        </w:rPr>
      </w:pPr>
      <w:r w:rsidRPr="00E419D4">
        <w:rPr>
          <w:rFonts w:ascii="Times New Roman" w:hAnsi="Times New Roman" w:cs="Times New Roman"/>
          <w:b/>
          <w:spacing w:val="-3"/>
        </w:rPr>
        <w:t xml:space="preserve"> за 1 квартал 2019 года</w:t>
      </w:r>
    </w:p>
    <w:p w:rsidR="007900B2" w:rsidRPr="00E419D4" w:rsidRDefault="007900B2" w:rsidP="00E419D4">
      <w:pPr>
        <w:shd w:val="clear" w:color="auto" w:fill="FFFFFF"/>
        <w:spacing w:after="0"/>
        <w:rPr>
          <w:rFonts w:ascii="Times New Roman" w:hAnsi="Times New Roman" w:cs="Times New Roman"/>
          <w:spacing w:val="-3"/>
        </w:rPr>
      </w:pPr>
    </w:p>
    <w:p w:rsidR="007900B2" w:rsidRPr="00E419D4" w:rsidRDefault="007900B2" w:rsidP="00E419D4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</w:rPr>
      </w:pPr>
      <w:r w:rsidRPr="00E419D4">
        <w:rPr>
          <w:rFonts w:ascii="Times New Roman" w:hAnsi="Times New Roman" w:cs="Times New Roman"/>
          <w:spacing w:val="-3"/>
        </w:rPr>
        <w:t xml:space="preserve">    В соответствии с  Бюджетным кодексом Российской Федерации, Положением  о бюджетном процессе в Манойлинском сельском поселении Клетского муниципального района Волгоградской области, утвержденным решением Совета депутатов Манойлинского сельского поселения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7900B2" w:rsidRPr="00E419D4" w:rsidRDefault="007900B2" w:rsidP="00E419D4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E419D4">
        <w:rPr>
          <w:rFonts w:ascii="Times New Roman" w:hAnsi="Times New Roman" w:cs="Times New Roman"/>
          <w:color w:val="424242"/>
          <w:spacing w:val="-3"/>
        </w:rPr>
        <w:t>ПОСТАНОВЛЯЕТ:</w:t>
      </w:r>
    </w:p>
    <w:p w:rsidR="007900B2" w:rsidRPr="00E419D4" w:rsidRDefault="007900B2" w:rsidP="00E419D4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E419D4">
        <w:rPr>
          <w:rFonts w:ascii="Times New Roman" w:hAnsi="Times New Roman" w:cs="Times New Roman"/>
          <w:color w:val="424242"/>
          <w:spacing w:val="-3"/>
        </w:rPr>
        <w:t>1. Утвердить исполнение бюджета Манойлинского сельского поселения Клетского муниципального района Волгоградской области за 1 квартал 2019 года по доходам в сумме 1196,5 тыс.рублей и по расходам  1288,5 тыс. рублей,  дефицит бюджета составил 92,0 тыс. рублей.</w:t>
      </w:r>
    </w:p>
    <w:p w:rsidR="007900B2" w:rsidRPr="00E419D4" w:rsidRDefault="007900B2" w:rsidP="00E419D4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E419D4">
        <w:rPr>
          <w:rFonts w:ascii="Times New Roman" w:hAnsi="Times New Roman" w:cs="Times New Roman"/>
          <w:color w:val="424242"/>
          <w:spacing w:val="-3"/>
        </w:rPr>
        <w:t>2. Утвердить исполнение доходов бюджета Манойлинского сельского поселения Клетского муниципального района Волгоградской области за 1 квартал  2019 года в сумме 1196,5 тыс. рублей,  согласно  Приложению  № 1.</w:t>
      </w:r>
    </w:p>
    <w:p w:rsidR="007900B2" w:rsidRPr="00E419D4" w:rsidRDefault="007900B2" w:rsidP="00E419D4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E419D4">
        <w:rPr>
          <w:rFonts w:ascii="Times New Roman" w:hAnsi="Times New Roman" w:cs="Times New Roman"/>
          <w:color w:val="424242"/>
          <w:spacing w:val="-3"/>
        </w:rPr>
        <w:t>3. Утвердить исполнение расходов бюджета Манойлинского сельского поселения Клетского муниципального района Волгоградской области в сумме 1288,5 тыс.рублей, согласно Приложению № 2 по распределению бюджетных ассигнований по разделам и подразделам классификации расходов бюджета поселения.</w:t>
      </w:r>
    </w:p>
    <w:p w:rsidR="007900B2" w:rsidRPr="00E419D4" w:rsidRDefault="007900B2" w:rsidP="00E419D4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E419D4">
        <w:rPr>
          <w:rFonts w:ascii="Times New Roman" w:hAnsi="Times New Roman" w:cs="Times New Roman"/>
          <w:color w:val="424242"/>
          <w:spacing w:val="-3"/>
        </w:rPr>
        <w:t>4. Утвердить исполнение бюджета по расходам в сумме  1288,5 тыс. рублей, согласно Приложению № 3 по распределению бюджетных ассигнований по разделам и подразделам, целевым статьям и видам расходов бюджета поселения.</w:t>
      </w:r>
    </w:p>
    <w:p w:rsidR="007900B2" w:rsidRPr="00E419D4" w:rsidRDefault="007900B2" w:rsidP="00E419D4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E419D4">
        <w:rPr>
          <w:rFonts w:ascii="Times New Roman" w:hAnsi="Times New Roman" w:cs="Times New Roman"/>
          <w:color w:val="424242"/>
          <w:spacing w:val="-3"/>
        </w:rPr>
        <w:t>5. Утвердить исполнение бюджета по расходам в сумме 1288,5 тыс.рублей, согласно Приложению № 4 по ведомственной структуре расходов бюджета поселения, за 1 квартал 2019 года.</w:t>
      </w:r>
    </w:p>
    <w:p w:rsidR="007900B2" w:rsidRPr="00E419D4" w:rsidRDefault="007900B2" w:rsidP="00E419D4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E419D4">
        <w:rPr>
          <w:rFonts w:ascii="Times New Roman" w:hAnsi="Times New Roman" w:cs="Times New Roman"/>
          <w:color w:val="424242"/>
          <w:spacing w:val="-3"/>
        </w:rPr>
        <w:t>6. Утвердить информацию о численности муниципальных служащих органов местного самоуправления за  1 квартал  2019 года, согласно Приложению № 5.</w:t>
      </w:r>
    </w:p>
    <w:p w:rsidR="007900B2" w:rsidRPr="00E419D4" w:rsidRDefault="007900B2" w:rsidP="00E419D4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E419D4">
        <w:rPr>
          <w:rFonts w:ascii="Times New Roman" w:hAnsi="Times New Roman" w:cs="Times New Roman"/>
          <w:color w:val="424242"/>
          <w:spacing w:val="-3"/>
        </w:rPr>
        <w:t xml:space="preserve">7. Утвердить источники финансирования дефицита бюджета Манойлинского сельского </w:t>
      </w:r>
    </w:p>
    <w:p w:rsidR="007900B2" w:rsidRPr="00E419D4" w:rsidRDefault="007900B2" w:rsidP="00E419D4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E419D4">
        <w:rPr>
          <w:rFonts w:ascii="Times New Roman" w:hAnsi="Times New Roman" w:cs="Times New Roman"/>
          <w:color w:val="424242"/>
          <w:spacing w:val="-3"/>
        </w:rPr>
        <w:t>поселения Клетского муниципального района Волгоградской области, согласно Приложению № 6.</w:t>
      </w:r>
    </w:p>
    <w:p w:rsidR="007900B2" w:rsidRPr="00E419D4" w:rsidRDefault="007900B2" w:rsidP="00E419D4">
      <w:pPr>
        <w:spacing w:after="0"/>
        <w:jc w:val="both"/>
        <w:rPr>
          <w:rFonts w:ascii="Times New Roman" w:hAnsi="Times New Roman" w:cs="Times New Roman"/>
        </w:rPr>
      </w:pPr>
      <w:r w:rsidRPr="00E419D4">
        <w:rPr>
          <w:rFonts w:ascii="Times New Roman" w:hAnsi="Times New Roman" w:cs="Times New Roman"/>
          <w:color w:val="424242"/>
          <w:spacing w:val="-3"/>
        </w:rPr>
        <w:t>8.</w:t>
      </w:r>
      <w:r w:rsidRPr="00E419D4">
        <w:rPr>
          <w:rFonts w:ascii="Times New Roman" w:hAnsi="Times New Roman" w:cs="Times New Roman"/>
        </w:rPr>
        <w:t xml:space="preserve"> 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 w:rsidR="007900B2" w:rsidRPr="00E419D4" w:rsidRDefault="007900B2" w:rsidP="00E419D4">
      <w:pPr>
        <w:spacing w:after="0"/>
        <w:jc w:val="both"/>
        <w:rPr>
          <w:rFonts w:ascii="Times New Roman" w:hAnsi="Times New Roman" w:cs="Times New Roman"/>
          <w:color w:val="424242"/>
          <w:spacing w:val="-3"/>
        </w:rPr>
      </w:pPr>
    </w:p>
    <w:p w:rsidR="007900B2" w:rsidRPr="00E419D4" w:rsidRDefault="007900B2" w:rsidP="00E419D4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</w:rPr>
      </w:pPr>
      <w:r w:rsidRPr="00E419D4">
        <w:rPr>
          <w:rFonts w:ascii="Times New Roman" w:hAnsi="Times New Roman" w:cs="Times New Roman"/>
          <w:color w:val="424242"/>
          <w:spacing w:val="-3"/>
        </w:rPr>
        <w:t>И.о. главы администрации</w:t>
      </w:r>
    </w:p>
    <w:p w:rsidR="007900B2" w:rsidRPr="00E419D4" w:rsidRDefault="007900B2" w:rsidP="00E419D4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</w:rPr>
      </w:pPr>
      <w:r w:rsidRPr="00E419D4">
        <w:rPr>
          <w:rFonts w:ascii="Times New Roman" w:hAnsi="Times New Roman" w:cs="Times New Roman"/>
          <w:color w:val="424242"/>
          <w:spacing w:val="-3"/>
        </w:rPr>
        <w:t>Манойлинского сельского поселения                                                                  Е.С. Кнехт</w:t>
      </w:r>
    </w:p>
    <w:p w:rsidR="007900B2" w:rsidRPr="00E419D4" w:rsidRDefault="007900B2" w:rsidP="007900B2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</w:rPr>
      </w:pPr>
    </w:p>
    <w:p w:rsidR="007900B2" w:rsidRPr="00E419D4" w:rsidRDefault="007900B2" w:rsidP="007900B2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</w:rPr>
      </w:pPr>
    </w:p>
    <w:p w:rsidR="007900B2" w:rsidRPr="00E419D4" w:rsidRDefault="007900B2" w:rsidP="007900B2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</w:rPr>
        <w:sectPr w:rsidR="007900B2" w:rsidRPr="00E419D4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3200" w:type="dxa"/>
        <w:tblInd w:w="93" w:type="dxa"/>
        <w:tblLook w:val="04A0"/>
      </w:tblPr>
      <w:tblGrid>
        <w:gridCol w:w="2661"/>
        <w:gridCol w:w="4960"/>
        <w:gridCol w:w="1614"/>
        <w:gridCol w:w="1146"/>
        <w:gridCol w:w="1421"/>
        <w:gridCol w:w="1398"/>
      </w:tblGrid>
      <w:tr w:rsidR="007900B2" w:rsidRPr="00E419D4" w:rsidTr="00440221">
        <w:trPr>
          <w:trHeight w:val="190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к постановлению администрации Манойлинского сельского поселения № 50 от 15.04.2019г.</w:t>
            </w:r>
          </w:p>
        </w:tc>
      </w:tr>
      <w:tr w:rsidR="007900B2" w:rsidRPr="00E419D4" w:rsidTr="00440221">
        <w:trPr>
          <w:trHeight w:val="345"/>
        </w:trPr>
        <w:tc>
          <w:tcPr>
            <w:tcW w:w="1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 xml:space="preserve">                               Поступление доходов в бюджет поселения за 1 квартал 2019 года </w:t>
            </w:r>
          </w:p>
        </w:tc>
      </w:tr>
      <w:tr w:rsidR="007900B2" w:rsidRPr="00E419D4" w:rsidTr="00440221">
        <w:trPr>
          <w:trHeight w:val="28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E419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E419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7900B2" w:rsidRPr="00E419D4" w:rsidTr="00440221">
        <w:trPr>
          <w:trHeight w:val="1116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E419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E419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E419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План на 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E419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Уточн. план за 1квартал   2019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E419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Исполнение за  1 квартал 2019г.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% исполнения гр5:гр4</w:t>
            </w:r>
          </w:p>
        </w:tc>
      </w:tr>
      <w:tr w:rsidR="007900B2" w:rsidRPr="00E419D4" w:rsidTr="0044022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2608,5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888,7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507,6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</w:tr>
      <w:tr w:rsidR="007900B2" w:rsidRPr="00E419D4" w:rsidTr="0044022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1051,0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262,8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108,5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41</w:t>
            </w:r>
          </w:p>
        </w:tc>
      </w:tr>
      <w:tr w:rsidR="007900B2" w:rsidRPr="00E419D4" w:rsidTr="0044022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000 1 01 02010011 0000 110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1051,0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262,8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41</w:t>
            </w:r>
          </w:p>
        </w:tc>
      </w:tr>
      <w:tr w:rsidR="007900B2" w:rsidRPr="00E419D4" w:rsidTr="0044022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000 1 01 02030011 0000 110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7900B2" w:rsidRPr="00E419D4" w:rsidTr="0044022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</w:tr>
      <w:tr w:rsidR="007900B2" w:rsidRPr="00E419D4" w:rsidTr="0044022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131</w:t>
            </w:r>
          </w:p>
        </w:tc>
      </w:tr>
      <w:tr w:rsidR="007900B2" w:rsidRPr="00E419D4" w:rsidTr="00440221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7900B2" w:rsidRPr="00E419D4" w:rsidTr="0044022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>000 103 02250 01 0000 110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</w:tr>
      <w:tr w:rsidR="007900B2" w:rsidRPr="00E419D4" w:rsidTr="0044022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000 103 02260 01 0000 110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</w:tr>
      <w:tr w:rsidR="007900B2" w:rsidRPr="00E419D4" w:rsidTr="0044022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238</w:t>
            </w:r>
          </w:p>
        </w:tc>
      </w:tr>
      <w:tr w:rsidR="007900B2" w:rsidRPr="00E419D4" w:rsidTr="0044022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238</w:t>
            </w:r>
          </w:p>
        </w:tc>
      </w:tr>
      <w:tr w:rsidR="007900B2" w:rsidRPr="00E419D4" w:rsidTr="00440221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7900B2" w:rsidRPr="00E419D4" w:rsidTr="00440221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000 1 06 01030 10 1000 110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</w:t>
            </w:r>
          </w:p>
        </w:tc>
      </w:tr>
      <w:tr w:rsidR="007900B2" w:rsidRPr="00E419D4" w:rsidTr="00440221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000 1 06 06 00000 00 000 00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1130,2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408,2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</w:t>
            </w:r>
          </w:p>
        </w:tc>
      </w:tr>
      <w:tr w:rsidR="007900B2" w:rsidRPr="00E419D4" w:rsidTr="0044022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000 1 06 06033 10 1000 110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29</w:t>
            </w:r>
          </w:p>
        </w:tc>
      </w:tr>
      <w:tr w:rsidR="007900B2" w:rsidRPr="00E419D4" w:rsidTr="0044022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150</w:t>
            </w:r>
          </w:p>
        </w:tc>
      </w:tr>
      <w:tr w:rsidR="007900B2" w:rsidRPr="00E419D4" w:rsidTr="0044022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>000 1 06 06043 10 1000 110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1031,0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</w:t>
            </w:r>
          </w:p>
        </w:tc>
      </w:tr>
      <w:tr w:rsidR="007900B2" w:rsidRPr="00E419D4" w:rsidTr="0044022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000 1 06 06043 10 2100 110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17</w:t>
            </w:r>
          </w:p>
        </w:tc>
      </w:tr>
      <w:tr w:rsidR="007900B2" w:rsidRPr="00E419D4" w:rsidTr="0044022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7900B2" w:rsidRPr="00E419D4" w:rsidTr="00440221">
        <w:trPr>
          <w:trHeight w:val="165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000 1 08 04020 01 0000 110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30</w:t>
            </w:r>
          </w:p>
        </w:tc>
      </w:tr>
      <w:tr w:rsidR="007900B2" w:rsidRPr="00E419D4" w:rsidTr="00440221">
        <w:trPr>
          <w:trHeight w:val="165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000 1 08 04020 01 4000 110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000 1 11 00000000000 000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173,0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43,3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249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138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муниц.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000 1 16 00000 00 000 000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000 1 16 510400 20 000 140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2777,1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765,1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688,9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7900B2" w:rsidRPr="00E419D4" w:rsidTr="0044022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2777,1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765,1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688,9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7900B2" w:rsidRPr="00E419D4" w:rsidTr="0044022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1245,0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311,3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311,3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7900B2" w:rsidRPr="00E419D4" w:rsidTr="0044022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000 2 02 15001 10 0000151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1245,0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311,3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311,3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100</w:t>
            </w:r>
          </w:p>
        </w:tc>
      </w:tr>
      <w:tr w:rsidR="007900B2" w:rsidRPr="00E419D4" w:rsidTr="0044022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76,3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7900B2" w:rsidRPr="00E419D4" w:rsidTr="00440221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both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25</w:t>
            </w:r>
          </w:p>
        </w:tc>
      </w:tr>
      <w:tr w:rsidR="007900B2" w:rsidRPr="00E419D4" w:rsidTr="00440221">
        <w:trPr>
          <w:trHeight w:val="220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000 2 02 03024 10 0000 151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both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</w:t>
            </w:r>
            <w:r w:rsidRPr="00E419D4">
              <w:rPr>
                <w:rFonts w:ascii="Times New Roman" w:hAnsi="Times New Roman" w:cs="Times New Roman"/>
              </w:rPr>
              <w:lastRenderedPageBreak/>
              <w:t>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>3,1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100</w:t>
            </w:r>
          </w:p>
        </w:tc>
      </w:tr>
      <w:tr w:rsidR="007900B2" w:rsidRPr="00E419D4" w:rsidTr="0044022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1434,5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358,6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7900B2" w:rsidRPr="00E419D4" w:rsidTr="00440221">
        <w:trPr>
          <w:trHeight w:val="69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000 202 49999 10 0000 151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1434,5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358,6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7900B2" w:rsidRPr="00E419D4" w:rsidTr="0044022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165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000 202 40014 10 0000 151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5385,6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1653,9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1196,5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7900B2" w:rsidRPr="00E419D4" w:rsidTr="00440221">
        <w:trPr>
          <w:trHeight w:val="26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528"/>
        </w:trPr>
        <w:tc>
          <w:tcPr>
            <w:tcW w:w="1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И.о. главы администрации</w:t>
            </w:r>
          </w:p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Манойлинского сельского поселения                                                                                                  Е.С. Кнехт</w:t>
            </w:r>
          </w:p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</w:tbl>
    <w:p w:rsidR="007900B2" w:rsidRPr="00E419D4" w:rsidRDefault="007900B2" w:rsidP="007900B2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</w:rPr>
      </w:pPr>
    </w:p>
    <w:p w:rsidR="007900B2" w:rsidRPr="00E419D4" w:rsidRDefault="007900B2" w:rsidP="007900B2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</w:rPr>
      </w:pPr>
    </w:p>
    <w:p w:rsidR="007900B2" w:rsidRPr="00E419D4" w:rsidRDefault="007900B2" w:rsidP="007900B2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tbl>
      <w:tblPr>
        <w:tblW w:w="13423" w:type="dxa"/>
        <w:tblInd w:w="93" w:type="dxa"/>
        <w:tblLook w:val="04A0"/>
      </w:tblPr>
      <w:tblGrid>
        <w:gridCol w:w="760"/>
        <w:gridCol w:w="7520"/>
        <w:gridCol w:w="1160"/>
        <w:gridCol w:w="1497"/>
        <w:gridCol w:w="1421"/>
        <w:gridCol w:w="1398"/>
      </w:tblGrid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Default="007900B2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419D4" w:rsidRDefault="00E419D4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419D4" w:rsidRDefault="00E419D4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419D4" w:rsidRDefault="00E419D4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419D4" w:rsidRDefault="00E419D4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419D4" w:rsidRPr="00E419D4" w:rsidRDefault="00E419D4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B2" w:rsidRDefault="007900B2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419D4" w:rsidRDefault="00E419D4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419D4" w:rsidRDefault="00E419D4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419D4" w:rsidRDefault="00E419D4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419D4" w:rsidRDefault="00E419D4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419D4" w:rsidRDefault="00E419D4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419D4" w:rsidRDefault="00E419D4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419D4" w:rsidRDefault="00E419D4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419D4" w:rsidRPr="00E419D4" w:rsidRDefault="00E419D4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15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B2" w:rsidRPr="00E419D4" w:rsidRDefault="007900B2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B2" w:rsidRPr="00E419D4" w:rsidRDefault="007900B2" w:rsidP="00E419D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B2" w:rsidRPr="00E419D4" w:rsidRDefault="007900B2" w:rsidP="00E419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108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B2" w:rsidRPr="00E419D4" w:rsidRDefault="007900B2" w:rsidP="00E419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Распределение расходов бюджета поселения за 1 квартал 2019 года</w:t>
            </w:r>
            <w:r w:rsidRPr="00E419D4">
              <w:rPr>
                <w:rFonts w:ascii="Times New Roman" w:hAnsi="Times New Roman" w:cs="Times New Roman"/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E419D4">
              <w:rPr>
                <w:rFonts w:ascii="Times New Roman" w:hAnsi="Times New Roman" w:cs="Times New Roman"/>
                <w:b/>
                <w:bCs/>
              </w:rPr>
              <w:br/>
              <w:t>бюджетов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right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900B2" w:rsidRPr="00E419D4" w:rsidTr="00440221">
        <w:trPr>
          <w:trHeight w:val="18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 xml:space="preserve"> План на 2019г.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Уточненный план за 1 квартал 2019 года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Исполнение за 1 квартал  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% исполнения гр5:гр4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19D4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19D4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19D4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19D4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19D4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19D4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3604,7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1205,6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902,4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  <w:tr w:rsidR="007900B2" w:rsidRPr="00E419D4" w:rsidTr="00440221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Функционирование местной администрации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2502,5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648,6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79</w:t>
            </w:r>
          </w:p>
        </w:tc>
      </w:tr>
      <w:tr w:rsidR="007900B2" w:rsidRPr="00E419D4" w:rsidTr="00440221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финансово(финансово-бюджетного 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54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61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900B2" w:rsidRPr="00E419D4" w:rsidTr="00440221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>0309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312,6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214,2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312,6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214,2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341,3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140,0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341,3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21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63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1359,4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463,0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286,7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1359,4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62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32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14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6091,5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2304,0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1288,5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1082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И.о. главы администрации</w:t>
            </w:r>
          </w:p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Манойлинского сельского поселения             </w:t>
            </w:r>
            <w:r w:rsidR="00E419D4">
              <w:rPr>
                <w:rFonts w:ascii="Times New Roman" w:hAnsi="Times New Roman" w:cs="Times New Roman"/>
              </w:rPr>
              <w:t>Е.С.Кнехт</w:t>
            </w:r>
            <w:r w:rsidRPr="00E419D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1082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</w:tbl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tbl>
      <w:tblPr>
        <w:tblW w:w="14336" w:type="dxa"/>
        <w:tblInd w:w="93" w:type="dxa"/>
        <w:tblLook w:val="04A0"/>
      </w:tblPr>
      <w:tblGrid>
        <w:gridCol w:w="5040"/>
        <w:gridCol w:w="882"/>
        <w:gridCol w:w="1261"/>
        <w:gridCol w:w="1499"/>
        <w:gridCol w:w="1106"/>
        <w:gridCol w:w="1159"/>
        <w:gridCol w:w="1496"/>
        <w:gridCol w:w="1420"/>
        <w:gridCol w:w="1397"/>
      </w:tblGrid>
      <w:tr w:rsidR="007900B2" w:rsidRPr="00E419D4" w:rsidTr="00440221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Приложение № 3</w:t>
            </w:r>
          </w:p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к постановлению администрации</w:t>
            </w:r>
          </w:p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Манойлинского сельского поселения </w:t>
            </w:r>
          </w:p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№ 50 от 15.04.2019г.    </w:t>
            </w:r>
          </w:p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</w:p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</w:p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18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765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B2" w:rsidRPr="00E419D4" w:rsidRDefault="007900B2" w:rsidP="00971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за 1 квартал  2019 года</w:t>
            </w:r>
          </w:p>
        </w:tc>
      </w:tr>
      <w:tr w:rsidR="007900B2" w:rsidRPr="00E419D4" w:rsidTr="00440221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9715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right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right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900B2" w:rsidRPr="00E419D4" w:rsidTr="00440221">
        <w:trPr>
          <w:trHeight w:val="20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 xml:space="preserve"> План на 2019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Уточненный план на  1 квартал 2019 года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Исполнение за 1 квартал 2019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 xml:space="preserve">% исполнения </w:t>
            </w:r>
          </w:p>
        </w:tc>
      </w:tr>
      <w:tr w:rsidR="007900B2" w:rsidRPr="00E419D4" w:rsidTr="00440221">
        <w:trPr>
          <w:trHeight w:val="28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3604,7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1205,6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902,4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  <w:tr w:rsidR="007900B2" w:rsidRPr="00E419D4" w:rsidTr="00440221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163,5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138,8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</w:tr>
      <w:tr w:rsidR="007900B2" w:rsidRPr="00E419D4" w:rsidTr="00440221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</w:t>
            </w:r>
          </w:p>
        </w:tc>
      </w:tr>
      <w:tr w:rsidR="007900B2" w:rsidRPr="00E419D4" w:rsidTr="00440221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</w:t>
            </w:r>
          </w:p>
        </w:tc>
      </w:tr>
      <w:tr w:rsidR="007900B2" w:rsidRPr="00E419D4" w:rsidTr="00440221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2502,5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821,0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648,7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</w:tr>
      <w:tr w:rsidR="007900B2" w:rsidRPr="00E419D4" w:rsidTr="00440221">
        <w:trPr>
          <w:trHeight w:val="37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699,0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79</w:t>
            </w:r>
          </w:p>
        </w:tc>
      </w:tr>
      <w:tr w:rsidR="007900B2" w:rsidRPr="00E419D4" w:rsidTr="00440221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Обеспечение деятельности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2319,4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696,9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</w:tr>
      <w:tr w:rsidR="007900B2" w:rsidRPr="00E419D4" w:rsidTr="00440221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1855,3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474,1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84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439,1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67</w:t>
            </w:r>
          </w:p>
        </w:tc>
      </w:tr>
      <w:tr w:rsidR="007900B2" w:rsidRPr="00E419D4" w:rsidTr="00440221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64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59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100</w:t>
            </w:r>
          </w:p>
        </w:tc>
      </w:tr>
      <w:tr w:rsidR="007900B2" w:rsidRPr="00E419D4" w:rsidTr="00440221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     180,0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81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     180,0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81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Субвенция по административной комиссии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94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7900B2" w:rsidRPr="00E419D4" w:rsidTr="00440221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427,0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7900B2" w:rsidRPr="00E419D4" w:rsidTr="00440221">
        <w:trPr>
          <w:trHeight w:val="39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54</w:t>
            </w:r>
          </w:p>
        </w:tc>
      </w:tr>
      <w:tr w:rsidR="007900B2" w:rsidRPr="00E419D4" w:rsidTr="00440221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96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96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100</w:t>
            </w:r>
          </w:p>
        </w:tc>
      </w:tr>
      <w:tr w:rsidR="007900B2" w:rsidRPr="00E419D4" w:rsidTr="00440221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100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61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</w:tr>
      <w:tr w:rsidR="007900B2" w:rsidRPr="00E419D4" w:rsidTr="00440221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61</w:t>
            </w:r>
          </w:p>
        </w:tc>
      </w:tr>
      <w:tr w:rsidR="007900B2" w:rsidRPr="00E419D4" w:rsidTr="00440221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61</w:t>
            </w:r>
          </w:p>
        </w:tc>
      </w:tr>
      <w:tr w:rsidR="007900B2" w:rsidRPr="00E419D4" w:rsidTr="00440221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61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900B2" w:rsidRPr="00E419D4" w:rsidTr="00440221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19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Муниципальная программа "Профилактика терриризма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36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214,2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214,2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138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419D4">
              <w:rPr>
                <w:rFonts w:ascii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341,3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341,3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7900B2" w:rsidRPr="00E419D4" w:rsidTr="00440221">
        <w:trPr>
          <w:trHeight w:val="165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419D4">
              <w:rPr>
                <w:rFonts w:ascii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01000001000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22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419D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35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35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419D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68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68</w:t>
            </w:r>
          </w:p>
        </w:tc>
      </w:tr>
      <w:tr w:rsidR="007900B2" w:rsidRPr="00E419D4" w:rsidTr="00440221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419D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17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17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62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       21,3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312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       21,3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Мероприятия по молодежной политике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7900B2" w:rsidRPr="00E419D4" w:rsidTr="00440221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63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63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63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1359,4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463,0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286,7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1359,4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62</w:t>
            </w:r>
          </w:p>
        </w:tc>
      </w:tr>
      <w:tr w:rsidR="007900B2" w:rsidRPr="00E419D4" w:rsidTr="00440221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Обеспечение деятельности подведомственных учреждений. Клубы.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  1 174,0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   389,1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65</w:t>
            </w:r>
          </w:p>
        </w:tc>
      </w:tr>
      <w:tr w:rsidR="007900B2" w:rsidRPr="00E419D4" w:rsidTr="00440221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     755,3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   197,1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</w:t>
            </w:r>
          </w:p>
        </w:tc>
      </w:tr>
      <w:tr w:rsidR="007900B2" w:rsidRPr="00E419D4" w:rsidTr="00440221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     417,7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   191,0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45</w:t>
            </w:r>
          </w:p>
        </w:tc>
      </w:tr>
      <w:tr w:rsidR="007900B2" w:rsidRPr="00E419D4" w:rsidTr="00440221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         1,0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       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183,4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72,9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32,20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44</w:t>
            </w:r>
          </w:p>
        </w:tc>
      </w:tr>
      <w:tr w:rsidR="007900B2" w:rsidRPr="00E419D4" w:rsidTr="00440221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  92,6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31,4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  90,8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41,5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</w:t>
            </w:r>
          </w:p>
        </w:tc>
      </w:tr>
      <w:tr w:rsidR="007900B2" w:rsidRPr="00E419D4" w:rsidTr="00440221">
        <w:trPr>
          <w:trHeight w:val="52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  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52</w:t>
            </w:r>
          </w:p>
        </w:tc>
      </w:tr>
      <w:tr w:rsidR="007900B2" w:rsidRPr="00E419D4" w:rsidTr="00440221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 851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  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52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78</w:t>
            </w:r>
          </w:p>
        </w:tc>
      </w:tr>
      <w:tr w:rsidR="007900B2" w:rsidRPr="00E419D4" w:rsidTr="00440221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78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78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7900B2" w:rsidRPr="00E419D4" w:rsidTr="00440221">
        <w:trPr>
          <w:trHeight w:val="43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32</w:t>
            </w:r>
          </w:p>
        </w:tc>
      </w:tr>
      <w:tr w:rsidR="007900B2" w:rsidRPr="00E419D4" w:rsidTr="00440221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Мероприятия в области спорта 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32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32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14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14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14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6091,5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2304,0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1288,5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</w:tr>
      <w:tr w:rsidR="007900B2" w:rsidRPr="00E419D4" w:rsidTr="00440221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И.о. главы администрации</w:t>
            </w:r>
          </w:p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Манойлинского сельского поселения       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Е.С. Кнехт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</w:tbl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tbl>
      <w:tblPr>
        <w:tblW w:w="14959" w:type="dxa"/>
        <w:tblInd w:w="93" w:type="dxa"/>
        <w:tblLook w:val="04A0"/>
      </w:tblPr>
      <w:tblGrid>
        <w:gridCol w:w="4800"/>
        <w:gridCol w:w="1176"/>
        <w:gridCol w:w="841"/>
        <w:gridCol w:w="1197"/>
        <w:gridCol w:w="1248"/>
        <w:gridCol w:w="1052"/>
        <w:gridCol w:w="857"/>
        <w:gridCol w:w="1418"/>
        <w:gridCol w:w="1346"/>
        <w:gridCol w:w="1325"/>
      </w:tblGrid>
      <w:tr w:rsidR="007900B2" w:rsidRPr="00E419D4" w:rsidTr="00440221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</w:t>
            </w:r>
          </w:p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18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555"/>
        </w:trPr>
        <w:tc>
          <w:tcPr>
            <w:tcW w:w="1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lastRenderedPageBreak/>
              <w:t>Ведомственная структура расходов бюджета поселения за 1 квартал 2019 года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right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900B2" w:rsidRPr="00E419D4" w:rsidTr="00440221">
        <w:trPr>
          <w:trHeight w:val="13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Код ведомства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 xml:space="preserve"> План на 2019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Уточненный план на   1 квартал 2019 года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Исполнение за 1 квартал 2019 года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 xml:space="preserve">% исполнения </w:t>
            </w:r>
          </w:p>
        </w:tc>
      </w:tr>
      <w:tr w:rsidR="007900B2" w:rsidRPr="00E419D4" w:rsidTr="00440221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3604,7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1205,6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902,4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  <w:tr w:rsidR="007900B2" w:rsidRPr="00E419D4" w:rsidTr="00440221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163,5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</w:tr>
      <w:tr w:rsidR="007900B2" w:rsidRPr="00E419D4" w:rsidTr="00440221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</w:t>
            </w:r>
          </w:p>
        </w:tc>
      </w:tr>
      <w:tr w:rsidR="007900B2" w:rsidRPr="00E419D4" w:rsidTr="00440221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</w:t>
            </w:r>
          </w:p>
        </w:tc>
      </w:tr>
      <w:tr w:rsidR="007900B2" w:rsidRPr="00E419D4" w:rsidTr="00440221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2502,5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821,0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648,7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</w:tr>
      <w:tr w:rsidR="007900B2" w:rsidRPr="00E419D4" w:rsidTr="00440221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2319,4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696,9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79</w:t>
            </w:r>
          </w:p>
        </w:tc>
      </w:tr>
      <w:tr w:rsidR="007900B2" w:rsidRPr="00E419D4" w:rsidTr="00440221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Обеспечение деятельности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2294,4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680,2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535,8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</w:tr>
      <w:tr w:rsidR="007900B2" w:rsidRPr="00E419D4" w:rsidTr="00440221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1845,3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464,1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86</w:t>
            </w:r>
          </w:p>
        </w:tc>
      </w:tr>
      <w:tr w:rsidR="007900B2" w:rsidRPr="00E419D4" w:rsidTr="00440221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lastRenderedPageBreak/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439,1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67</w:t>
            </w:r>
          </w:p>
        </w:tc>
      </w:tr>
      <w:tr w:rsidR="007900B2" w:rsidRPr="00E419D4" w:rsidTr="00440221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65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56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100</w:t>
            </w:r>
          </w:p>
        </w:tc>
      </w:tr>
      <w:tr w:rsidR="007900B2" w:rsidRPr="00E419D4" w:rsidTr="00440221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81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Субвенция по административной комиссии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9000070010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7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900000002</w:t>
            </w:r>
            <w:r w:rsidRPr="00E419D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9000000020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7900B2" w:rsidRPr="00E419D4" w:rsidTr="00440221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9900080020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9900080020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427,0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114,9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7900B2" w:rsidRPr="00E419D4" w:rsidTr="0044022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54</w:t>
            </w:r>
          </w:p>
        </w:tc>
      </w:tr>
      <w:tr w:rsidR="007900B2" w:rsidRPr="00E419D4" w:rsidTr="00440221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96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96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100</w:t>
            </w:r>
          </w:p>
        </w:tc>
      </w:tr>
      <w:tr w:rsidR="007900B2" w:rsidRPr="00E419D4" w:rsidTr="00440221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61</w:t>
            </w:r>
          </w:p>
        </w:tc>
      </w:tr>
      <w:tr w:rsidR="007900B2" w:rsidRPr="00E419D4" w:rsidTr="00440221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</w:tr>
      <w:tr w:rsidR="007900B2" w:rsidRPr="00E419D4" w:rsidTr="00440221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61</w:t>
            </w:r>
          </w:p>
        </w:tc>
      </w:tr>
      <w:tr w:rsidR="007900B2" w:rsidRPr="00E419D4" w:rsidTr="00440221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61</w:t>
            </w:r>
          </w:p>
        </w:tc>
      </w:tr>
      <w:tr w:rsidR="007900B2" w:rsidRPr="00E419D4" w:rsidTr="00440221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61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900B2" w:rsidRPr="00E419D4" w:rsidTr="00440221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900B2" w:rsidRPr="00E419D4" w:rsidTr="00440221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19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"Профилактика терриризма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0200001000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      2,0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020 00 0 1 000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    244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      2,0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-</w:t>
            </w:r>
          </w:p>
        </w:tc>
      </w:tr>
      <w:tr w:rsidR="007900B2" w:rsidRPr="00E419D4" w:rsidTr="00440221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214,2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214,2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1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419D4">
              <w:rPr>
                <w:rFonts w:ascii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>Поддержка дорожного хозяйства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616,3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341,3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616,3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341,3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7900B2" w:rsidRPr="00E419D4" w:rsidTr="00440221">
        <w:trPr>
          <w:trHeight w:val="1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419D4">
              <w:rPr>
                <w:rFonts w:ascii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22</w:t>
            </w:r>
          </w:p>
        </w:tc>
      </w:tr>
      <w:tr w:rsidR="007900B2" w:rsidRPr="00E419D4" w:rsidTr="00440221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419D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35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35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419D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70</w:t>
            </w:r>
          </w:p>
        </w:tc>
      </w:tr>
      <w:tr w:rsidR="007900B2" w:rsidRPr="00E419D4" w:rsidTr="00440221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419D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17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17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9900000323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9900000323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Мероприятия по молодежной политике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7900B2" w:rsidRPr="00E419D4" w:rsidTr="00440221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63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63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63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1359,4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463,0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286,7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</w:tr>
      <w:tr w:rsidR="007900B2" w:rsidRPr="00E419D4" w:rsidTr="00440221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1359,4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62</w:t>
            </w:r>
          </w:p>
        </w:tc>
      </w:tr>
      <w:tr w:rsidR="007900B2" w:rsidRPr="00E419D4" w:rsidTr="00440221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Обеспечение деятельности подведомственных учреждений. Клубы.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1174,0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389,1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65</w:t>
            </w:r>
          </w:p>
        </w:tc>
      </w:tr>
      <w:tr w:rsidR="007900B2" w:rsidRPr="00E419D4" w:rsidTr="00440221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755,3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197,1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417,7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45</w:t>
            </w:r>
          </w:p>
        </w:tc>
      </w:tr>
      <w:tr w:rsidR="007900B2" w:rsidRPr="00E419D4" w:rsidTr="00440221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Уплата прочих налогов, сборов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</w:t>
            </w:r>
          </w:p>
        </w:tc>
      </w:tr>
      <w:tr w:rsidR="007900B2" w:rsidRPr="00E419D4" w:rsidTr="00440221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183,4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44</w:t>
            </w:r>
          </w:p>
        </w:tc>
      </w:tr>
      <w:tr w:rsidR="007900B2" w:rsidRPr="00E419D4" w:rsidTr="00440221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990000015</w:t>
            </w:r>
            <w:r w:rsidRPr="00E419D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</w:t>
            </w:r>
          </w:p>
        </w:tc>
      </w:tr>
      <w:tr w:rsidR="007900B2" w:rsidRPr="00E419D4" w:rsidTr="00440221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52</w:t>
            </w:r>
          </w:p>
        </w:tc>
      </w:tr>
      <w:tr w:rsidR="007900B2" w:rsidRPr="00E419D4" w:rsidTr="00440221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52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7900B2" w:rsidRPr="00E419D4" w:rsidTr="0044022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78</w:t>
            </w:r>
          </w:p>
        </w:tc>
      </w:tr>
      <w:tr w:rsidR="007900B2" w:rsidRPr="00E419D4" w:rsidTr="00440221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9900010010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78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9900010010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78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7900B2" w:rsidRPr="00E419D4" w:rsidTr="00440221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32</w:t>
            </w:r>
          </w:p>
        </w:tc>
      </w:tr>
      <w:tr w:rsidR="007900B2" w:rsidRPr="00E419D4" w:rsidTr="00440221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Мероприятия в области спорта и физической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32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32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9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14</w:t>
            </w:r>
          </w:p>
        </w:tc>
      </w:tr>
      <w:tr w:rsidR="007900B2" w:rsidRPr="00E419D4" w:rsidTr="0044022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990000018</w:t>
            </w:r>
            <w:r w:rsidRPr="00E419D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14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14</w:t>
            </w:r>
          </w:p>
        </w:tc>
      </w:tr>
      <w:tr w:rsidR="007900B2" w:rsidRPr="00E419D4" w:rsidTr="004402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6091,5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2304,0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1288,5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7900B2" w:rsidRPr="00E419D4" w:rsidTr="00440221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</w:tr>
      <w:tr w:rsidR="007900B2" w:rsidRPr="00E419D4" w:rsidTr="00440221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И.о. главы администрации</w:t>
            </w:r>
          </w:p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Манойлинского сельского поселения   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Е.С. Кнехт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</w:tbl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  <w:sectPr w:rsidR="007900B2" w:rsidRPr="00E419D4" w:rsidSect="00E419D4">
          <w:pgSz w:w="16838" w:h="11906" w:orient="landscape"/>
          <w:pgMar w:top="142" w:right="567" w:bottom="851" w:left="1134" w:header="709" w:footer="709" w:gutter="0"/>
          <w:cols w:space="708"/>
          <w:docGrid w:linePitch="360"/>
        </w:sect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431F06">
      <w:pPr>
        <w:spacing w:after="0"/>
        <w:rPr>
          <w:rFonts w:ascii="Times New Roman" w:hAnsi="Times New Roman" w:cs="Times New Roman"/>
          <w:b/>
          <w:color w:val="424242"/>
          <w:spacing w:val="-3"/>
        </w:rPr>
      </w:pPr>
    </w:p>
    <w:tbl>
      <w:tblPr>
        <w:tblW w:w="8920" w:type="dxa"/>
        <w:tblInd w:w="93" w:type="dxa"/>
        <w:tblLook w:val="04A0"/>
      </w:tblPr>
      <w:tblGrid>
        <w:gridCol w:w="3360"/>
        <w:gridCol w:w="960"/>
        <w:gridCol w:w="960"/>
        <w:gridCol w:w="640"/>
        <w:gridCol w:w="2040"/>
        <w:gridCol w:w="960"/>
      </w:tblGrid>
      <w:tr w:rsidR="007900B2" w:rsidRPr="00E419D4" w:rsidTr="00440221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Приложение № 5</w:t>
            </w:r>
          </w:p>
        </w:tc>
      </w:tr>
      <w:tr w:rsidR="007900B2" w:rsidRPr="00E419D4" w:rsidTr="00440221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к постановлению администрации</w:t>
            </w:r>
          </w:p>
        </w:tc>
      </w:tr>
      <w:tr w:rsidR="007900B2" w:rsidRPr="00E419D4" w:rsidTr="00440221">
        <w:trPr>
          <w:trHeight w:val="4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Манойлинского сельского поселения </w:t>
            </w:r>
          </w:p>
        </w:tc>
      </w:tr>
      <w:tr w:rsidR="007900B2" w:rsidRPr="00E419D4" w:rsidTr="00440221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№ 50 от 15.04. 2019г.</w:t>
            </w:r>
          </w:p>
        </w:tc>
      </w:tr>
      <w:tr w:rsidR="007900B2" w:rsidRPr="00E419D4" w:rsidTr="00440221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66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2" w:rsidRPr="00E419D4" w:rsidRDefault="007900B2" w:rsidP="00431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Информация о численности муниципальных служащих органов местного самоуправления  за  1 квартал 2019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31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План                  (численность, чел)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31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31F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Количество муниципальных служащих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0B2" w:rsidRPr="00E419D4" w:rsidRDefault="007900B2" w:rsidP="00431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И.о. главы администрации</w:t>
            </w:r>
          </w:p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Манойлинского сельского поселения                                             Е.С. Кнехт</w:t>
            </w:r>
          </w:p>
        </w:tc>
      </w:tr>
      <w:tr w:rsidR="007900B2" w:rsidRPr="00E419D4" w:rsidTr="00440221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tbl>
      <w:tblPr>
        <w:tblW w:w="10120" w:type="dxa"/>
        <w:tblInd w:w="93" w:type="dxa"/>
        <w:tblLook w:val="04A0"/>
      </w:tblPr>
      <w:tblGrid>
        <w:gridCol w:w="606"/>
        <w:gridCol w:w="991"/>
        <w:gridCol w:w="991"/>
        <w:gridCol w:w="990"/>
        <w:gridCol w:w="990"/>
        <w:gridCol w:w="990"/>
        <w:gridCol w:w="1022"/>
        <w:gridCol w:w="2120"/>
        <w:gridCol w:w="1420"/>
      </w:tblGrid>
      <w:tr w:rsidR="007900B2" w:rsidRPr="00E419D4" w:rsidTr="00440221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  <w:p w:rsidR="00431F06" w:rsidRPr="00E419D4" w:rsidRDefault="00431F06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к постановлению администрации</w:t>
            </w: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Манойлинского сельского </w:t>
            </w: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поселения </w:t>
            </w:r>
          </w:p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№ 50  от 15.04.2019г.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31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 Манойлинского сельского поселения за  1 квартал 2019 года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Сумма (тыс. рублей)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Кредиты, полученные от кредитных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Муниципальные займы, осуществляемые путем ценных бумаг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Изменение остатков средств на счетах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92,0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573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И.о. главы администрации</w:t>
            </w:r>
          </w:p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Манойлинского сельского поселения                                         Е.С. Кнехт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B2" w:rsidRPr="00E419D4" w:rsidRDefault="007900B2" w:rsidP="004402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</w:tbl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Default="007900B2" w:rsidP="007900B2">
      <w:pPr>
        <w:rPr>
          <w:rFonts w:ascii="Times New Roman" w:hAnsi="Times New Roman" w:cs="Times New Roman"/>
          <w:b/>
          <w:color w:val="424242"/>
          <w:spacing w:val="-3"/>
        </w:rPr>
      </w:pPr>
      <w:r w:rsidRPr="00E419D4">
        <w:rPr>
          <w:rFonts w:ascii="Times New Roman" w:hAnsi="Times New Roman" w:cs="Times New Roman"/>
          <w:b/>
          <w:color w:val="424242"/>
          <w:spacing w:val="-3"/>
        </w:rPr>
        <w:t xml:space="preserve">  </w:t>
      </w:r>
    </w:p>
    <w:p w:rsidR="007003B8" w:rsidRPr="007003B8" w:rsidRDefault="007003B8" w:rsidP="007900B2">
      <w:pPr>
        <w:rPr>
          <w:rFonts w:ascii="Times New Roman" w:hAnsi="Times New Roman" w:cs="Times New Roman"/>
          <w:b/>
          <w:color w:val="424242"/>
          <w:spacing w:val="-3"/>
        </w:rPr>
      </w:pPr>
    </w:p>
    <w:p w:rsidR="007900B2" w:rsidRPr="00E419D4" w:rsidRDefault="007900B2" w:rsidP="007900B2">
      <w:pPr>
        <w:rPr>
          <w:rFonts w:ascii="Times New Roman" w:hAnsi="Times New Roman" w:cs="Times New Roman"/>
        </w:rPr>
      </w:pPr>
    </w:p>
    <w:p w:rsidR="007900B2" w:rsidRPr="00E419D4" w:rsidRDefault="007900B2" w:rsidP="007003B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385" w:type="dxa"/>
        <w:tblInd w:w="-459" w:type="dxa"/>
        <w:tblLayout w:type="fixed"/>
        <w:tblLook w:val="04A0"/>
      </w:tblPr>
      <w:tblGrid>
        <w:gridCol w:w="2068"/>
        <w:gridCol w:w="1076"/>
        <w:gridCol w:w="784"/>
        <w:gridCol w:w="892"/>
        <w:gridCol w:w="1218"/>
        <w:gridCol w:w="977"/>
        <w:gridCol w:w="1010"/>
        <w:gridCol w:w="1186"/>
        <w:gridCol w:w="1174"/>
      </w:tblGrid>
      <w:tr w:rsidR="007900B2" w:rsidRPr="00E419D4" w:rsidTr="00440221">
        <w:trPr>
          <w:trHeight w:val="264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700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700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700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700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700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700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700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Приложение № 7</w:t>
            </w:r>
          </w:p>
        </w:tc>
      </w:tr>
      <w:tr w:rsidR="007900B2" w:rsidRPr="00E419D4" w:rsidTr="00440221">
        <w:trPr>
          <w:trHeight w:val="96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700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700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700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700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B2" w:rsidRPr="00E419D4" w:rsidRDefault="007900B2" w:rsidP="00700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к  постановлению администрации</w:t>
            </w:r>
          </w:p>
          <w:p w:rsidR="007900B2" w:rsidRPr="00E419D4" w:rsidRDefault="007900B2" w:rsidP="00700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Манойлинского сельского поселения</w:t>
            </w:r>
          </w:p>
          <w:p w:rsidR="007900B2" w:rsidRPr="00E419D4" w:rsidRDefault="007900B2" w:rsidP="00700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от 15.04.2019г. №  50 </w:t>
            </w:r>
          </w:p>
        </w:tc>
      </w:tr>
      <w:tr w:rsidR="007900B2" w:rsidRPr="00E419D4" w:rsidTr="00440221">
        <w:trPr>
          <w:trHeight w:val="465"/>
        </w:trPr>
        <w:tc>
          <w:tcPr>
            <w:tcW w:w="10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B2" w:rsidRPr="00E419D4" w:rsidRDefault="007900B2" w:rsidP="0070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Отчет об исполнении   муниципальных  программ за 1 квартал 2019 года</w:t>
            </w:r>
          </w:p>
        </w:tc>
      </w:tr>
      <w:tr w:rsidR="007900B2" w:rsidRPr="00E419D4" w:rsidTr="00440221">
        <w:trPr>
          <w:trHeight w:val="264"/>
        </w:trPr>
        <w:tc>
          <w:tcPr>
            <w:tcW w:w="10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700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900B2" w:rsidRPr="00E419D4" w:rsidTr="00440221">
        <w:trPr>
          <w:trHeight w:val="491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70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Код ведомства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План на 1 квартал 2019года(уточненные данные)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Исполнение за 1 кв. 2019 года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7900B2" w:rsidRPr="00E419D4" w:rsidTr="00440221">
        <w:trPr>
          <w:trHeight w:val="123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00B2" w:rsidRPr="00E419D4" w:rsidTr="00440221">
        <w:trPr>
          <w:trHeight w:val="264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</w:tr>
      <w:tr w:rsidR="007900B2" w:rsidRPr="00E419D4" w:rsidTr="00440221">
        <w:trPr>
          <w:trHeight w:val="271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419D4">
              <w:rPr>
                <w:rFonts w:ascii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01 0 0001050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19D4">
              <w:rPr>
                <w:rFonts w:ascii="Times New Roman" w:hAnsi="Times New Roman" w:cs="Times New Roman"/>
                <w:i/>
                <w:iCs/>
              </w:rPr>
              <w:t>120,0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19D4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19D4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7900B2" w:rsidRPr="00E419D4" w:rsidTr="00440221">
        <w:trPr>
          <w:trHeight w:val="274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419D4">
              <w:rPr>
                <w:rFonts w:ascii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01 0 0001010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19D4">
              <w:rPr>
                <w:rFonts w:ascii="Times New Roman" w:hAnsi="Times New Roman" w:cs="Times New Roman"/>
                <w:i/>
                <w:iCs/>
              </w:rPr>
              <w:t>34,7</w:t>
            </w:r>
          </w:p>
        </w:tc>
      </w:tr>
      <w:tr w:rsidR="007900B2" w:rsidRPr="00E419D4" w:rsidTr="00440221">
        <w:trPr>
          <w:trHeight w:val="267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419D4">
              <w:rPr>
                <w:rFonts w:ascii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01 0 0001030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19D4">
              <w:rPr>
                <w:rFonts w:ascii="Times New Roman" w:hAnsi="Times New Roman" w:cs="Times New Roman"/>
                <w:i/>
                <w:iCs/>
              </w:rPr>
              <w:t>70,0</w:t>
            </w:r>
          </w:p>
        </w:tc>
      </w:tr>
      <w:tr w:rsidR="007900B2" w:rsidRPr="00E419D4" w:rsidTr="00440221">
        <w:trPr>
          <w:trHeight w:val="30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419D4">
              <w:rPr>
                <w:rFonts w:ascii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01 0 0001040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223,000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19D4">
              <w:rPr>
                <w:rFonts w:ascii="Times New Roman" w:hAnsi="Times New Roman" w:cs="Times New Roman"/>
                <w:i/>
                <w:iCs/>
              </w:rPr>
              <w:t>17,0</w:t>
            </w:r>
          </w:p>
        </w:tc>
      </w:tr>
      <w:tr w:rsidR="007900B2" w:rsidRPr="00E419D4" w:rsidTr="00440221">
        <w:trPr>
          <w:trHeight w:val="409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>Муниципальная программа "Профилактика терриризма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9D4">
              <w:rPr>
                <w:rFonts w:ascii="Times New Roman" w:hAnsi="Times New Roman" w:cs="Times New Roman"/>
                <w:color w:val="000000"/>
              </w:rPr>
              <w:t xml:space="preserve"> 020 00 0 1 000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19D4">
              <w:rPr>
                <w:rFonts w:ascii="Times New Roman" w:hAnsi="Times New Roman" w:cs="Times New Roman"/>
                <w:i/>
                <w:iCs/>
              </w:rPr>
              <w:t>#ДЕЛ/0!</w:t>
            </w:r>
          </w:p>
        </w:tc>
      </w:tr>
      <w:tr w:rsidR="007900B2" w:rsidRPr="00E419D4" w:rsidTr="00440221">
        <w:trPr>
          <w:trHeight w:val="181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lastRenderedPageBreak/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</w:rPr>
            </w:pPr>
            <w:r w:rsidRPr="00E419D4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19D4">
              <w:rPr>
                <w:rFonts w:ascii="Times New Roman" w:hAnsi="Times New Roman" w:cs="Times New Roman"/>
                <w:i/>
                <w:iCs/>
              </w:rPr>
              <w:t>80,9</w:t>
            </w:r>
          </w:p>
        </w:tc>
      </w:tr>
      <w:tr w:rsidR="007900B2" w:rsidRPr="00E419D4" w:rsidTr="00440221">
        <w:trPr>
          <w:trHeight w:val="40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562,0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9D4">
              <w:rPr>
                <w:rFonts w:ascii="Times New Roman" w:hAnsi="Times New Roman" w:cs="Times New Roman"/>
                <w:b/>
                <w:bCs/>
              </w:rPr>
              <w:t>170,6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B2" w:rsidRPr="00E419D4" w:rsidRDefault="007900B2" w:rsidP="00440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19D4">
              <w:rPr>
                <w:rFonts w:ascii="Times New Roman" w:hAnsi="Times New Roman" w:cs="Times New Roman"/>
                <w:b/>
                <w:bCs/>
                <w:i/>
                <w:iCs/>
              </w:rPr>
              <w:t>30,3</w:t>
            </w:r>
          </w:p>
        </w:tc>
      </w:tr>
      <w:tr w:rsidR="007900B2" w:rsidRPr="00E419D4" w:rsidTr="00440221">
        <w:trPr>
          <w:trHeight w:val="264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B2" w:rsidRPr="00E419D4" w:rsidRDefault="007900B2" w:rsidP="00440221">
            <w:pPr>
              <w:rPr>
                <w:rFonts w:ascii="Times New Roman" w:hAnsi="Times New Roman" w:cs="Times New Roman"/>
              </w:rPr>
            </w:pPr>
          </w:p>
        </w:tc>
      </w:tr>
    </w:tbl>
    <w:p w:rsidR="007900B2" w:rsidRPr="00E419D4" w:rsidRDefault="007900B2" w:rsidP="007900B2">
      <w:pPr>
        <w:rPr>
          <w:rFonts w:ascii="Times New Roman" w:hAnsi="Times New Roman" w:cs="Times New Roman"/>
        </w:rPr>
      </w:pPr>
      <w:r w:rsidRPr="00E419D4">
        <w:rPr>
          <w:rFonts w:ascii="Times New Roman" w:hAnsi="Times New Roman" w:cs="Times New Roman"/>
        </w:rPr>
        <w:t>И.о. главы администрации</w:t>
      </w:r>
    </w:p>
    <w:p w:rsidR="00A6523F" w:rsidRPr="00E419D4" w:rsidRDefault="007900B2" w:rsidP="007900B2">
      <w:pPr>
        <w:spacing w:after="0" w:line="240" w:lineRule="auto"/>
        <w:ind w:left="-709" w:firstLine="709"/>
        <w:rPr>
          <w:rFonts w:ascii="Times New Roman" w:hAnsi="Times New Roman" w:cs="Times New Roman"/>
        </w:rPr>
      </w:pPr>
      <w:r w:rsidRPr="00E419D4">
        <w:rPr>
          <w:rFonts w:ascii="Times New Roman" w:hAnsi="Times New Roman" w:cs="Times New Roman"/>
        </w:rPr>
        <w:t>Манойлинского сельского поселения                                                    Е.С. Кнех</w:t>
      </w:r>
      <w:r w:rsidR="00431F06">
        <w:rPr>
          <w:rFonts w:ascii="Times New Roman" w:hAnsi="Times New Roman" w:cs="Times New Roman"/>
        </w:rPr>
        <w:t>т</w:t>
      </w:r>
    </w:p>
    <w:sectPr w:rsidR="00A6523F" w:rsidRPr="00E419D4" w:rsidSect="00E767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27" w:rsidRDefault="00956B27" w:rsidP="00E7673B">
      <w:pPr>
        <w:spacing w:after="0" w:line="240" w:lineRule="auto"/>
      </w:pPr>
      <w:r>
        <w:separator/>
      </w:r>
    </w:p>
  </w:endnote>
  <w:endnote w:type="continuationSeparator" w:id="1">
    <w:p w:rsidR="00956B27" w:rsidRDefault="00956B27" w:rsidP="00E7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27" w:rsidRDefault="00956B27" w:rsidP="00E7673B">
      <w:pPr>
        <w:spacing w:after="0" w:line="240" w:lineRule="auto"/>
      </w:pPr>
      <w:r>
        <w:separator/>
      </w:r>
    </w:p>
  </w:footnote>
  <w:footnote w:type="continuationSeparator" w:id="1">
    <w:p w:rsidR="00956B27" w:rsidRDefault="00956B27" w:rsidP="00E7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9F3"/>
    <w:rsid w:val="00020837"/>
    <w:rsid w:val="00063C64"/>
    <w:rsid w:val="002128FB"/>
    <w:rsid w:val="00213B45"/>
    <w:rsid w:val="003A597D"/>
    <w:rsid w:val="00400569"/>
    <w:rsid w:val="00431F06"/>
    <w:rsid w:val="004621E5"/>
    <w:rsid w:val="00487AA6"/>
    <w:rsid w:val="004C219C"/>
    <w:rsid w:val="004C7861"/>
    <w:rsid w:val="004E4FA8"/>
    <w:rsid w:val="00524CEA"/>
    <w:rsid w:val="005A2F59"/>
    <w:rsid w:val="007003B8"/>
    <w:rsid w:val="007900B2"/>
    <w:rsid w:val="009459F3"/>
    <w:rsid w:val="00956B27"/>
    <w:rsid w:val="00971546"/>
    <w:rsid w:val="00A6523F"/>
    <w:rsid w:val="00BB558B"/>
    <w:rsid w:val="00C04D14"/>
    <w:rsid w:val="00C20E88"/>
    <w:rsid w:val="00C37900"/>
    <w:rsid w:val="00C459F0"/>
    <w:rsid w:val="00E419D4"/>
    <w:rsid w:val="00E7673B"/>
    <w:rsid w:val="00F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6"/>
  </w:style>
  <w:style w:type="paragraph" w:styleId="1">
    <w:name w:val="heading 1"/>
    <w:basedOn w:val="a"/>
    <w:next w:val="a"/>
    <w:link w:val="10"/>
    <w:uiPriority w:val="99"/>
    <w:qFormat/>
    <w:rsid w:val="00E767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9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673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76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E767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13">
    <w:name w:val="p13"/>
    <w:basedOn w:val="a"/>
    <w:rsid w:val="00E7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E7673B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7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673B"/>
  </w:style>
  <w:style w:type="paragraph" w:styleId="a8">
    <w:name w:val="footer"/>
    <w:basedOn w:val="a"/>
    <w:link w:val="a9"/>
    <w:uiPriority w:val="99"/>
    <w:semiHidden/>
    <w:unhideWhenUsed/>
    <w:rsid w:val="00E7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6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EE83DAE4F05A94DFBA73EF81E884ABF41B89EAD8ACEBCA91D72ADE745605DFBEC31F47F90FE66FBA9165217F996C21C08463C5A3B5736B7S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B360B8B40CE841B7E665AAA5080EE0384CC751BECECA10C7500A33C748162E619E62A64144675BADB1F400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360B8B40CE841B7E665AAA5080EE0384CC751BEDE9A70E7500A33C748162E601T9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6EE83DAE4F05A94DFBA73EF81E884ABF41B89EAD8ACEBCA91D72ADE745605DFBEC31F47F90FE66FBA9165217F996C21C08463C5A3B5736B7S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6EE83DAE4F05A94DFBA73EF81E884ABF41B996A98CCEBCA91D72ADE745605DFBEC31F67F91FC31ABE6170E51A585C01608443F45B3S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454B-2134-4F1E-BB30-A49C5C9D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10372</Words>
  <Characters>59127</Characters>
  <Application>Microsoft Office Word</Application>
  <DocSecurity>0</DocSecurity>
  <Lines>492</Lines>
  <Paragraphs>138</Paragraphs>
  <ScaleCrop>false</ScaleCrop>
  <Company/>
  <LinksUpToDate>false</LinksUpToDate>
  <CharactersWithSpaces>69361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eta</cp:lastModifiedBy>
  <cp:revision>19</cp:revision>
  <dcterms:created xsi:type="dcterms:W3CDTF">2019-04-25T12:06:00Z</dcterms:created>
  <dcterms:modified xsi:type="dcterms:W3CDTF">2019-04-30T08:31:00Z</dcterms:modified>
</cp:coreProperties>
</file>