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Глава Манойлинского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  С.В. Литвиненко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19 января 2022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6945_4106987302"/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 2021 год  по реализации муниципальной программы «</w:t>
      </w:r>
      <w:r>
        <w:rPr>
          <w:rFonts w:cs="Times New Roman" w:ascii="Times New Roman" w:hAnsi="Times New Roman"/>
          <w:b/>
          <w:i/>
          <w:sz w:val="24"/>
          <w:szCs w:val="24"/>
        </w:rPr>
        <w:t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в 2021 -2023 годах</w:t>
      </w:r>
      <w:r>
        <w:rPr>
          <w:rFonts w:cs="Times New Roman" w:ascii="Times New Roman" w:hAnsi="Times New Roman"/>
          <w:b/>
          <w:sz w:val="24"/>
          <w:szCs w:val="24"/>
        </w:rPr>
        <w:t>»</w:t>
      </w:r>
      <w:bookmarkEnd w:id="0"/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9"/>
        <w:gridCol w:w="4180"/>
        <w:gridCol w:w="2231"/>
        <w:gridCol w:w="2103"/>
        <w:gridCol w:w="240"/>
        <w:gridCol w:w="45"/>
      </w:tblGrid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Объём финансирования, тыс. руб.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Манойлинского сельского поселения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обеспечение субъектов малого и среднего предпринимательства Манойлинского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Манойлинского сельского поселения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размещена на Сайте администрации Манойлинского сельского поселения http://adm-manoylin.ru/index.php/2017-06-08-04-53-55.html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субъектов малого и среднего предпринимательства Манойлинского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по мере обращения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субъектам малого и среднего предпринимательства Манойлинского сельского поселения в формировании и реализации инвестиционных проектов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обращений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субъектам малого и среднего предпринимательства Манойлинского сельского поселения в электронной отправке налоговой и пенсионной отчётности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обращений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231" w:type="dxa"/>
            <w:tcBorders>
              <w:lef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Реестр муниципального имущества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Сайте и стендах администрации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2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 совместно с администрацией Клетского муниципального района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году семинары не проводились из-за пандемии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3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организация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2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 совместно с администрацией Клетского муниципального района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2021 году встречи  не проводились из-за пандемии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 совместно с администрацией Клетского муниципального района, ГУ "Центр занятости населения Клетского района"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 обращений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Содействие участию субъектов малого и среднего предпринимательства Манойлинского сельского поселения в районных, областных и других выставках и ярмарках</w:t>
            </w:r>
          </w:p>
        </w:tc>
        <w:tc>
          <w:tcPr>
            <w:tcW w:w="22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 с администрацией Клетского муниципального района,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проводились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 совместно с печатным изданием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и консультационное обеспечение субъектов малого и среднего предпринимательства Манойлинского сельского поселения</w:t>
            </w:r>
          </w:p>
        </w:tc>
        <w:tc>
          <w:tcPr>
            <w:tcW w:w="22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 совместно с администрацией Клетского муниципального района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реализовано</w:t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3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и ведение интернет-страницы на сайте</w:t>
            </w:r>
          </w:p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ascii="Times New Roman" w:hAnsi="Times New Roman"/>
                  <w:sz w:val="24"/>
                  <w:szCs w:val="24"/>
                </w:rPr>
                <w:t>http://adm-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manoylin</w:t>
              </w:r>
              <w:r>
                <w:rPr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"Малый и средний бизнес Манойлинского сельского поселения (перечень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Манойлинского сельского поселения совместно с администрацией Клетского муниципального района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на Сайте администрации Манойлинского сельского поселения «Поддержка малого и среднего предпринимательства»</w:t>
            </w:r>
            <w:bookmarkStart w:id="1" w:name="_GoBack"/>
            <w:bookmarkEnd w:id="1"/>
          </w:p>
        </w:tc>
        <w:tc>
          <w:tcPr>
            <w:tcW w:w="4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Исполнитель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Кнехт Е.С.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8(84466) 4-56-46</w:t>
      </w:r>
    </w:p>
    <w:sectPr>
      <w:type w:val="nextPage"/>
      <w:pgSz w:w="11906" w:h="16838"/>
      <w:pgMar w:left="1134" w:right="567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bf0b7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34b3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c4c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912b5c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</w:rPr>
  </w:style>
  <w:style w:type="paragraph" w:styleId="Style21" w:customStyle="1">
    <w:name w:val="Прижатый влево"/>
    <w:basedOn w:val="Normal"/>
    <w:next w:val="Normal"/>
    <w:uiPriority w:val="99"/>
    <w:qFormat/>
    <w:rsid w:val="00912b5c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manoylin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4C3C-061E-48E6-87D4-D32A84F2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LibreOffice/7.2.1.2$Windows_X86_64 LibreOffice_project/87b77fad49947c1441b67c559c339af8f3517e22</Application>
  <AppVersion>15.0000</AppVersion>
  <Pages>7</Pages>
  <Words>488</Words>
  <Characters>4002</Characters>
  <CharactersWithSpaces>4713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2020-01-22T10:25:00Z</dcterms:created>
  <dc:creator>Admin</dc:creator>
  <dc:description/>
  <dc:language>ru-RU</dc:language>
  <cp:lastModifiedBy/>
  <dcterms:modified xsi:type="dcterms:W3CDTF">2022-01-20T09:06:41Z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